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D1CE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黑体" w:hAnsi="黑体" w:eastAsia="黑体" w:cs="黑体"/>
          <w:sz w:val="32"/>
          <w:szCs w:val="32"/>
        </w:rPr>
      </w:pPr>
      <w:r>
        <w:rPr>
          <w:rFonts w:hint="eastAsia" w:ascii="黑体" w:hAnsi="黑体" w:eastAsia="黑体" w:cs="黑体"/>
          <w:b/>
          <w:sz w:val="32"/>
          <w:szCs w:val="32"/>
          <w:lang w:val="en-US" w:eastAsia="zh-CN"/>
        </w:rPr>
        <w:t>常熟市滨江实验小学</w:t>
      </w:r>
      <w:r>
        <w:rPr>
          <w:rFonts w:hint="eastAsia" w:ascii="黑体" w:hAnsi="黑体" w:eastAsia="黑体" w:cs="黑体"/>
          <w:b/>
          <w:sz w:val="32"/>
          <w:szCs w:val="32"/>
        </w:rPr>
        <w:t>AI课堂智能反馈系统及AI教学数据平台/软件采购邀请招标文件</w:t>
      </w:r>
    </w:p>
    <w:p w14:paraId="39D5C4D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0" w:name="heading_1"/>
      <w:r>
        <w:rPr>
          <w:rFonts w:hint="eastAsia" w:ascii="宋体" w:hAnsi="宋体" w:eastAsia="宋体" w:cs="宋体"/>
          <w:b/>
          <w:sz w:val="32"/>
        </w:rPr>
        <w:t>目录</w:t>
      </w:r>
      <w:bookmarkEnd w:id="0"/>
    </w:p>
    <w:p w14:paraId="18F272D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第一章投标邀请书</w:t>
      </w:r>
      <w:r>
        <w:rPr>
          <w:rFonts w:hint="eastAsia" w:ascii="宋体" w:hAnsi="宋体" w:eastAsia="宋体" w:cs="宋体"/>
          <w:sz w:val="22"/>
        </w:rPr>
        <w:br w:type="textWrapping"/>
      </w:r>
      <w:r>
        <w:rPr>
          <w:rFonts w:hint="eastAsia" w:ascii="宋体" w:hAnsi="宋体" w:eastAsia="宋体" w:cs="宋体"/>
          <w:sz w:val="22"/>
        </w:rPr>
        <w:t>第二章投标人须知</w:t>
      </w:r>
      <w:r>
        <w:rPr>
          <w:rFonts w:hint="eastAsia" w:ascii="宋体" w:hAnsi="宋体" w:eastAsia="宋体" w:cs="宋体"/>
          <w:sz w:val="22"/>
        </w:rPr>
        <w:br w:type="textWrapping"/>
      </w:r>
      <w:r>
        <w:rPr>
          <w:rFonts w:hint="eastAsia" w:ascii="宋体" w:hAnsi="宋体" w:eastAsia="宋体" w:cs="宋体"/>
          <w:sz w:val="22"/>
        </w:rPr>
        <w:t>第三章采购需求</w:t>
      </w:r>
      <w:r>
        <w:rPr>
          <w:rFonts w:hint="eastAsia" w:ascii="宋体" w:hAnsi="宋体" w:eastAsia="宋体" w:cs="宋体"/>
          <w:sz w:val="22"/>
        </w:rPr>
        <w:br w:type="textWrapping"/>
      </w:r>
      <w:r>
        <w:rPr>
          <w:rFonts w:hint="eastAsia" w:ascii="宋体" w:hAnsi="宋体" w:eastAsia="宋体" w:cs="宋体"/>
          <w:sz w:val="22"/>
        </w:rPr>
        <w:t>第四章合同主要条款</w:t>
      </w:r>
    </w:p>
    <w:p w14:paraId="23CFE69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0"/>
        <w:rPr>
          <w:rFonts w:hint="eastAsia" w:ascii="宋体" w:hAnsi="宋体" w:eastAsia="宋体" w:cs="宋体"/>
        </w:rPr>
      </w:pPr>
      <w:bookmarkStart w:id="1" w:name="heading_2"/>
      <w:r>
        <w:rPr>
          <w:rFonts w:hint="eastAsia" w:ascii="宋体" w:hAnsi="宋体" w:eastAsia="宋体" w:cs="宋体"/>
          <w:b/>
          <w:sz w:val="36"/>
        </w:rPr>
        <w:t>第一章投标邀请书</w:t>
      </w:r>
      <w:bookmarkEnd w:id="1"/>
    </w:p>
    <w:p w14:paraId="52D77B5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致：________________________（受邀供应商全称）</w:t>
      </w:r>
      <w:r>
        <w:rPr>
          <w:rFonts w:hint="eastAsia" w:ascii="宋体" w:hAnsi="宋体" w:eastAsia="宋体" w:cs="宋体"/>
          <w:sz w:val="22"/>
        </w:rPr>
        <w:br w:type="textWrapping"/>
      </w:r>
      <w:r>
        <w:rPr>
          <w:rFonts w:hint="eastAsia" w:ascii="宋体" w:hAnsi="宋体" w:eastAsia="宋体" w:cs="宋体"/>
          <w:sz w:val="22"/>
        </w:rPr>
        <w:t>我校开展智慧课堂数字化建设，现就AI课堂智能反馈软硬件成套设备采购项目采用邀请招标方式采购，特邀请贵单位参与本次投标。</w:t>
      </w:r>
    </w:p>
    <w:p w14:paraId="7796E8B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2" w:name="heading_3"/>
      <w:r>
        <w:rPr>
          <w:rFonts w:hint="eastAsia" w:ascii="宋体" w:hAnsi="宋体" w:eastAsia="宋体" w:cs="宋体"/>
          <w:b/>
          <w:sz w:val="32"/>
        </w:rPr>
        <w:t>一、项目概况</w:t>
      </w:r>
      <w:bookmarkEnd w:id="2"/>
    </w:p>
    <w:p w14:paraId="3C9D6A7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1.项目名称：AI课堂智能反馈系统及AI教学数据平台/软件采购项目</w:t>
      </w:r>
    </w:p>
    <w:p w14:paraId="11075AC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lang w:eastAsia="zh-CN"/>
        </w:rPr>
      </w:pPr>
      <w:r>
        <w:rPr>
          <w:rFonts w:hint="eastAsia" w:ascii="宋体" w:hAnsi="宋体" w:eastAsia="宋体" w:cs="宋体"/>
          <w:sz w:val="22"/>
          <w:lang w:val="en-US" w:eastAsia="zh-CN"/>
        </w:rPr>
        <w:t>2</w:t>
      </w:r>
      <w:r>
        <w:rPr>
          <w:rFonts w:hint="eastAsia" w:ascii="宋体" w:hAnsi="宋体" w:eastAsia="宋体" w:cs="宋体"/>
          <w:sz w:val="22"/>
        </w:rPr>
        <w:t>.采购单位：</w:t>
      </w:r>
      <w:r>
        <w:rPr>
          <w:rFonts w:hint="eastAsia" w:ascii="宋体" w:hAnsi="宋体" w:eastAsia="宋体" w:cs="宋体"/>
          <w:sz w:val="22"/>
          <w:lang w:val="en-US" w:eastAsia="zh-CN"/>
        </w:rPr>
        <w:t>常熟市滨江实验小学</w:t>
      </w:r>
    </w:p>
    <w:p w14:paraId="4127D8B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3</w:t>
      </w:r>
      <w:r>
        <w:rPr>
          <w:rFonts w:hint="eastAsia" w:ascii="宋体" w:hAnsi="宋体" w:eastAsia="宋体" w:cs="宋体"/>
          <w:sz w:val="22"/>
        </w:rPr>
        <w:t>.项目总预算：人民币</w:t>
      </w:r>
      <w:r>
        <w:rPr>
          <w:rFonts w:hint="eastAsia" w:ascii="宋体" w:hAnsi="宋体" w:eastAsia="宋体" w:cs="宋体"/>
          <w:sz w:val="22"/>
          <w:u w:val="single"/>
          <w:lang w:val="en-US" w:eastAsia="zh-CN"/>
        </w:rPr>
        <w:t>50000</w:t>
      </w:r>
      <w:r>
        <w:rPr>
          <w:rFonts w:hint="eastAsia" w:ascii="宋体" w:hAnsi="宋体" w:eastAsia="宋体" w:cs="宋体"/>
          <w:sz w:val="22"/>
        </w:rPr>
        <w:t>元（大写：</w:t>
      </w:r>
      <w:r>
        <w:rPr>
          <w:rFonts w:hint="eastAsia" w:ascii="宋体" w:hAnsi="宋体" w:eastAsia="宋体" w:cs="宋体"/>
          <w:sz w:val="22"/>
          <w:lang w:val="en-US" w:eastAsia="zh-CN"/>
        </w:rPr>
        <w:t>伍万元整</w:t>
      </w:r>
      <w:r>
        <w:rPr>
          <w:rFonts w:hint="eastAsia" w:ascii="宋体" w:hAnsi="宋体" w:eastAsia="宋体" w:cs="宋体"/>
          <w:sz w:val="22"/>
        </w:rPr>
        <w:t>），预算为本项目最高限价，报价超预算直接作废标处理。</w:t>
      </w:r>
    </w:p>
    <w:p w14:paraId="1ED46F5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4</w:t>
      </w:r>
      <w:r>
        <w:rPr>
          <w:rFonts w:hint="eastAsia" w:ascii="宋体" w:hAnsi="宋体" w:eastAsia="宋体" w:cs="宋体"/>
          <w:sz w:val="22"/>
        </w:rPr>
        <w:t>.采购内容：外置算力服务器、学生摄像机、教师摄像机、阵列麦克风、希沃课堂智能反馈系统、AI教学空间（AI备课+AI授课）全套软硬件，含供货、运输、布线、安装调试、教师培训、质保运维、配套辅材等全部费用。</w:t>
      </w:r>
    </w:p>
    <w:p w14:paraId="3033F63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5</w:t>
      </w:r>
      <w:r>
        <w:rPr>
          <w:rFonts w:hint="eastAsia" w:ascii="宋体" w:hAnsi="宋体" w:eastAsia="宋体" w:cs="宋体"/>
          <w:sz w:val="22"/>
        </w:rPr>
        <w:t>.交付工期：合同签订后</w:t>
      </w:r>
      <w:r>
        <w:rPr>
          <w:rFonts w:hint="eastAsia" w:ascii="宋体" w:hAnsi="宋体" w:eastAsia="宋体" w:cs="宋体"/>
          <w:sz w:val="22"/>
          <w:u w:val="single"/>
          <w:lang w:val="en-US" w:eastAsia="zh-CN"/>
        </w:rPr>
        <w:t>20</w:t>
      </w:r>
      <w:r>
        <w:rPr>
          <w:rFonts w:hint="eastAsia" w:ascii="宋体" w:hAnsi="宋体" w:eastAsia="宋体" w:cs="宋体"/>
          <w:sz w:val="22"/>
        </w:rPr>
        <w:t>日历天内完成全部到货、安装、联调、整体验收。</w:t>
      </w:r>
    </w:p>
    <w:p w14:paraId="5424AA9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default" w:ascii="宋体" w:hAnsi="宋体" w:eastAsia="宋体" w:cs="宋体"/>
          <w:lang w:val="en-US" w:eastAsia="zh-CN"/>
        </w:rPr>
      </w:pPr>
      <w:r>
        <w:rPr>
          <w:rFonts w:hint="eastAsia" w:ascii="宋体" w:hAnsi="宋体" w:eastAsia="宋体" w:cs="宋体"/>
          <w:sz w:val="22"/>
          <w:lang w:val="en-US" w:eastAsia="zh-CN"/>
        </w:rPr>
        <w:t>6</w:t>
      </w:r>
      <w:r>
        <w:rPr>
          <w:rFonts w:hint="eastAsia" w:ascii="宋体" w:hAnsi="宋体" w:eastAsia="宋体" w:cs="宋体"/>
          <w:sz w:val="22"/>
        </w:rPr>
        <w:t>.交付地点：</w:t>
      </w:r>
      <w:r>
        <w:rPr>
          <w:rFonts w:hint="eastAsia" w:ascii="宋体" w:hAnsi="宋体" w:eastAsia="宋体" w:cs="宋体"/>
          <w:sz w:val="22"/>
          <w:u w:val="single"/>
          <w:lang w:val="en-US" w:eastAsia="zh-CN"/>
        </w:rPr>
        <w:t>常熟市滨江实验小学</w:t>
      </w:r>
    </w:p>
    <w:p w14:paraId="6E762DA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7</w:t>
      </w:r>
      <w:r>
        <w:rPr>
          <w:rFonts w:hint="eastAsia" w:ascii="宋体" w:hAnsi="宋体" w:eastAsia="宋体" w:cs="宋体"/>
          <w:sz w:val="22"/>
        </w:rPr>
        <w:t>.投标说明：本项目不接受联合体投标。</w:t>
      </w:r>
    </w:p>
    <w:p w14:paraId="2DD35D9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3" w:name="heading_4"/>
      <w:r>
        <w:rPr>
          <w:rFonts w:hint="eastAsia" w:ascii="宋体" w:hAnsi="宋体" w:eastAsia="宋体" w:cs="宋体"/>
          <w:b/>
          <w:sz w:val="32"/>
        </w:rPr>
        <w:t>二、投标人资格要求</w:t>
      </w:r>
      <w:bookmarkEnd w:id="3"/>
    </w:p>
    <w:p w14:paraId="678128C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1.独立法人企业，持有有效营业执照，经营范围包含教学信息化、系统集成、软硬件销售相关内容；</w:t>
      </w:r>
    </w:p>
    <w:p w14:paraId="71119C0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2.商业信誉良好，近三年无政府采购失信、重大违法经营记录；</w:t>
      </w:r>
    </w:p>
    <w:p w14:paraId="01F99D9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3.未被信用中国、政府采购网列入失信被执行人、重大税收违法失信主体；</w:t>
      </w:r>
    </w:p>
    <w:p w14:paraId="5A9E239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4.具备同类智慧课堂AI教学项目实施案例；</w:t>
      </w:r>
    </w:p>
    <w:p w14:paraId="7EA016B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5.本项目所有带★强制参数，投标人须完全满足采购要求，投标文件需如实响应，参数不达标视为无效投标。</w:t>
      </w:r>
    </w:p>
    <w:p w14:paraId="1EA42EA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4" w:name="heading_5"/>
      <w:r>
        <w:rPr>
          <w:rFonts w:hint="eastAsia" w:ascii="宋体" w:hAnsi="宋体" w:eastAsia="宋体" w:cs="宋体"/>
          <w:b/>
          <w:sz w:val="32"/>
        </w:rPr>
        <w:t>三、招标文件领取</w:t>
      </w:r>
      <w:bookmarkEnd w:id="4"/>
    </w:p>
    <w:p w14:paraId="0BBA6F9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default" w:ascii="宋体" w:hAnsi="宋体" w:eastAsia="宋体" w:cs="宋体"/>
          <w:lang w:val="en-US" w:eastAsia="zh-CN"/>
        </w:rPr>
      </w:pPr>
      <w:r>
        <w:rPr>
          <w:rFonts w:hint="eastAsia" w:ascii="宋体" w:hAnsi="宋体" w:eastAsia="宋体" w:cs="宋体"/>
          <w:sz w:val="22"/>
        </w:rPr>
        <w:t>1.获取时间：</w:t>
      </w:r>
      <w:r>
        <w:rPr>
          <w:rFonts w:hint="eastAsia" w:ascii="宋体" w:hAnsi="宋体" w:eastAsia="宋体" w:cs="宋体"/>
          <w:sz w:val="22"/>
          <w:lang w:val="en-US" w:eastAsia="zh-CN"/>
        </w:rPr>
        <w:t>2026年7月24日-2026年7月30日标书自制。</w:t>
      </w:r>
    </w:p>
    <w:p w14:paraId="407A085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5" w:name="heading_6"/>
      <w:r>
        <w:rPr>
          <w:rFonts w:hint="eastAsia" w:ascii="宋体" w:hAnsi="宋体" w:eastAsia="宋体" w:cs="宋体"/>
          <w:b/>
          <w:sz w:val="32"/>
        </w:rPr>
        <w:t>四、投标递交与开标安排</w:t>
      </w:r>
      <w:bookmarkEnd w:id="5"/>
    </w:p>
    <w:p w14:paraId="1C01AA4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1.投标文件截止递交时间：</w:t>
      </w:r>
      <w:r>
        <w:rPr>
          <w:rFonts w:hint="eastAsia" w:ascii="宋体" w:hAnsi="宋体" w:eastAsia="宋体" w:cs="宋体"/>
          <w:sz w:val="22"/>
          <w:lang w:val="en-US" w:eastAsia="zh-CN"/>
        </w:rPr>
        <w:t>2026</w:t>
      </w:r>
      <w:r>
        <w:rPr>
          <w:rFonts w:hint="eastAsia" w:ascii="宋体" w:hAnsi="宋体" w:eastAsia="宋体" w:cs="宋体"/>
          <w:sz w:val="22"/>
        </w:rPr>
        <w:t>年</w:t>
      </w:r>
      <w:r>
        <w:rPr>
          <w:rFonts w:hint="eastAsia" w:ascii="宋体" w:hAnsi="宋体" w:eastAsia="宋体" w:cs="宋体"/>
          <w:sz w:val="22"/>
          <w:lang w:val="en-US" w:eastAsia="zh-CN"/>
        </w:rPr>
        <w:t>7</w:t>
      </w:r>
      <w:r>
        <w:rPr>
          <w:rFonts w:hint="eastAsia" w:ascii="宋体" w:hAnsi="宋体" w:eastAsia="宋体" w:cs="宋体"/>
          <w:sz w:val="22"/>
        </w:rPr>
        <w:t>月</w:t>
      </w:r>
      <w:r>
        <w:rPr>
          <w:rFonts w:hint="eastAsia" w:ascii="宋体" w:hAnsi="宋体" w:eastAsia="宋体" w:cs="宋体"/>
          <w:sz w:val="22"/>
          <w:lang w:val="en-US" w:eastAsia="zh-CN"/>
        </w:rPr>
        <w:t>31</w:t>
      </w:r>
      <w:r>
        <w:rPr>
          <w:rFonts w:hint="eastAsia" w:ascii="宋体" w:hAnsi="宋体" w:eastAsia="宋体" w:cs="宋体"/>
          <w:sz w:val="22"/>
        </w:rPr>
        <w:t>日</w:t>
      </w:r>
      <w:r>
        <w:rPr>
          <w:rFonts w:hint="eastAsia" w:ascii="宋体" w:hAnsi="宋体" w:eastAsia="宋体" w:cs="宋体"/>
          <w:sz w:val="22"/>
          <w:lang w:val="en-US" w:eastAsia="zh-CN"/>
        </w:rPr>
        <w:t>8</w:t>
      </w:r>
      <w:r>
        <w:rPr>
          <w:rFonts w:hint="eastAsia" w:ascii="宋体" w:hAnsi="宋体" w:eastAsia="宋体" w:cs="宋体"/>
          <w:sz w:val="22"/>
        </w:rPr>
        <w:t>时</w:t>
      </w:r>
      <w:r>
        <w:rPr>
          <w:rFonts w:hint="eastAsia" w:ascii="宋体" w:hAnsi="宋体" w:eastAsia="宋体" w:cs="宋体"/>
          <w:sz w:val="22"/>
          <w:lang w:val="en-US" w:eastAsia="zh-CN"/>
        </w:rPr>
        <w:t>0</w:t>
      </w:r>
      <w:r>
        <w:rPr>
          <w:rFonts w:hint="eastAsia" w:ascii="宋体" w:hAnsi="宋体" w:eastAsia="宋体" w:cs="宋体"/>
          <w:sz w:val="22"/>
        </w:rPr>
        <w:t>分（北京时间），逾期送达、密封破损不予接收。</w:t>
      </w:r>
    </w:p>
    <w:p w14:paraId="43340C2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lang w:eastAsia="zh-CN"/>
        </w:rPr>
      </w:pPr>
      <w:r>
        <w:rPr>
          <w:rFonts w:hint="eastAsia" w:ascii="宋体" w:hAnsi="宋体" w:eastAsia="宋体" w:cs="宋体"/>
          <w:sz w:val="22"/>
        </w:rPr>
        <w:t>2.递交、开标地点：</w:t>
      </w:r>
      <w:r>
        <w:rPr>
          <w:rFonts w:hint="eastAsia" w:ascii="宋体" w:hAnsi="宋体" w:eastAsia="宋体" w:cs="宋体"/>
          <w:sz w:val="22"/>
          <w:lang w:val="en-US" w:eastAsia="zh-CN"/>
        </w:rPr>
        <w:t>常熟市滨江实验小学</w:t>
      </w:r>
    </w:p>
    <w:p w14:paraId="2305177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3.开标时间：</w:t>
      </w:r>
      <w:r>
        <w:rPr>
          <w:rFonts w:hint="eastAsia" w:ascii="宋体" w:hAnsi="宋体" w:eastAsia="宋体" w:cs="宋体"/>
          <w:sz w:val="22"/>
          <w:lang w:val="en-US" w:eastAsia="zh-CN"/>
        </w:rPr>
        <w:t>2026</w:t>
      </w:r>
      <w:r>
        <w:rPr>
          <w:rFonts w:hint="eastAsia" w:ascii="宋体" w:hAnsi="宋体" w:eastAsia="宋体" w:cs="宋体"/>
          <w:sz w:val="22"/>
        </w:rPr>
        <w:t>年</w:t>
      </w:r>
      <w:r>
        <w:rPr>
          <w:rFonts w:hint="eastAsia" w:ascii="宋体" w:hAnsi="宋体" w:eastAsia="宋体" w:cs="宋体"/>
          <w:sz w:val="22"/>
          <w:lang w:val="en-US" w:eastAsia="zh-CN"/>
        </w:rPr>
        <w:t>7</w:t>
      </w:r>
      <w:r>
        <w:rPr>
          <w:rFonts w:hint="eastAsia" w:ascii="宋体" w:hAnsi="宋体" w:eastAsia="宋体" w:cs="宋体"/>
          <w:sz w:val="22"/>
        </w:rPr>
        <w:t>月</w:t>
      </w:r>
      <w:r>
        <w:rPr>
          <w:rFonts w:hint="eastAsia" w:ascii="宋体" w:hAnsi="宋体" w:eastAsia="宋体" w:cs="宋体"/>
          <w:sz w:val="22"/>
          <w:lang w:val="en-US" w:eastAsia="zh-CN"/>
        </w:rPr>
        <w:t>31</w:t>
      </w:r>
      <w:r>
        <w:rPr>
          <w:rFonts w:hint="eastAsia" w:ascii="宋体" w:hAnsi="宋体" w:eastAsia="宋体" w:cs="宋体"/>
          <w:sz w:val="22"/>
        </w:rPr>
        <w:t>日</w:t>
      </w:r>
      <w:r>
        <w:rPr>
          <w:rFonts w:hint="eastAsia" w:ascii="宋体" w:hAnsi="宋体" w:eastAsia="宋体" w:cs="宋体"/>
          <w:sz w:val="22"/>
          <w:lang w:val="en-US" w:eastAsia="zh-CN"/>
        </w:rPr>
        <w:t>10</w:t>
      </w:r>
      <w:r>
        <w:rPr>
          <w:rFonts w:hint="eastAsia" w:ascii="宋体" w:hAnsi="宋体" w:eastAsia="宋体" w:cs="宋体"/>
          <w:sz w:val="22"/>
        </w:rPr>
        <w:t>时</w:t>
      </w:r>
      <w:r>
        <w:rPr>
          <w:rFonts w:hint="eastAsia" w:ascii="宋体" w:hAnsi="宋体" w:eastAsia="宋体" w:cs="宋体"/>
          <w:sz w:val="22"/>
          <w:lang w:val="en-US" w:eastAsia="zh-CN"/>
        </w:rPr>
        <w:t>0</w:t>
      </w:r>
      <w:r>
        <w:rPr>
          <w:rFonts w:hint="eastAsia" w:ascii="宋体" w:hAnsi="宋体" w:eastAsia="宋体" w:cs="宋体"/>
          <w:sz w:val="22"/>
        </w:rPr>
        <w:t>分（北京时间）。</w:t>
      </w:r>
    </w:p>
    <w:p w14:paraId="060E3F7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6" w:name="heading_7"/>
      <w:r>
        <w:rPr>
          <w:rFonts w:hint="eastAsia" w:ascii="宋体" w:hAnsi="宋体" w:eastAsia="宋体" w:cs="宋体"/>
          <w:b/>
          <w:sz w:val="32"/>
        </w:rPr>
        <w:t>五、履约及质保</w:t>
      </w:r>
      <w:bookmarkEnd w:id="6"/>
    </w:p>
    <w:p w14:paraId="29477F0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lang w:val="en-US" w:eastAsia="zh-CN"/>
        </w:rPr>
        <w:t>1</w:t>
      </w:r>
      <w:r>
        <w:rPr>
          <w:rFonts w:hint="eastAsia" w:ascii="宋体" w:hAnsi="宋体" w:eastAsia="宋体" w:cs="宋体"/>
          <w:sz w:val="22"/>
        </w:rPr>
        <w:t>.硬件原厂质保≥</w:t>
      </w:r>
      <w:r>
        <w:rPr>
          <w:rFonts w:hint="eastAsia" w:ascii="宋体" w:hAnsi="宋体" w:eastAsia="宋体" w:cs="宋体"/>
          <w:sz w:val="22"/>
          <w:lang w:val="en-US" w:eastAsia="zh-CN"/>
        </w:rPr>
        <w:t>2</w:t>
      </w:r>
      <w:r>
        <w:rPr>
          <w:rFonts w:hint="eastAsia" w:ascii="宋体" w:hAnsi="宋体" w:eastAsia="宋体" w:cs="宋体"/>
          <w:sz w:val="22"/>
        </w:rPr>
        <w:t>年，配套软件提供≥</w:t>
      </w:r>
      <w:r>
        <w:rPr>
          <w:rFonts w:hint="eastAsia" w:ascii="宋体" w:hAnsi="宋体" w:eastAsia="宋体" w:cs="宋体"/>
          <w:sz w:val="22"/>
          <w:lang w:val="en-US" w:eastAsia="zh-CN"/>
        </w:rPr>
        <w:t>2</w:t>
      </w:r>
      <w:r>
        <w:rPr>
          <w:rFonts w:hint="eastAsia" w:ascii="宋体" w:hAnsi="宋体" w:eastAsia="宋体" w:cs="宋体"/>
          <w:sz w:val="22"/>
        </w:rPr>
        <w:t>年免费升级、终身技术运维。</w:t>
      </w:r>
    </w:p>
    <w:p w14:paraId="204678A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7" w:name="heading_8"/>
      <w:r>
        <w:rPr>
          <w:rFonts w:hint="eastAsia" w:ascii="宋体" w:hAnsi="宋体" w:eastAsia="宋体" w:cs="宋体"/>
          <w:b/>
          <w:sz w:val="32"/>
        </w:rPr>
        <w:t>六、联系方式</w:t>
      </w:r>
      <w:bookmarkEnd w:id="7"/>
    </w:p>
    <w:p w14:paraId="1BDF4CD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sz w:val="22"/>
          <w:lang w:val="en-US" w:eastAsia="zh-CN"/>
        </w:rPr>
      </w:pPr>
      <w:r>
        <w:rPr>
          <w:rFonts w:hint="eastAsia" w:ascii="宋体" w:hAnsi="宋体" w:eastAsia="宋体" w:cs="宋体"/>
          <w:sz w:val="22"/>
        </w:rPr>
        <w:t>采购人：</w:t>
      </w:r>
      <w:r>
        <w:rPr>
          <w:rFonts w:hint="eastAsia" w:ascii="宋体" w:hAnsi="宋体" w:eastAsia="宋体" w:cs="宋体"/>
          <w:sz w:val="22"/>
          <w:lang w:val="en-US" w:eastAsia="zh-CN"/>
        </w:rPr>
        <w:t>常熟市滨江实验小学</w:t>
      </w:r>
    </w:p>
    <w:p w14:paraId="7906B89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default" w:ascii="宋体" w:hAnsi="宋体" w:eastAsia="宋体" w:cs="宋体"/>
          <w:lang w:val="en-US" w:eastAsia="zh-CN"/>
        </w:rPr>
      </w:pPr>
      <w:r>
        <w:rPr>
          <w:rFonts w:hint="eastAsia" w:ascii="宋体" w:hAnsi="宋体" w:eastAsia="宋体" w:cs="宋体"/>
          <w:sz w:val="22"/>
        </w:rPr>
        <w:t>联系人：</w:t>
      </w:r>
      <w:r>
        <w:rPr>
          <w:rFonts w:hint="eastAsia" w:ascii="宋体" w:hAnsi="宋体" w:eastAsia="宋体" w:cs="宋体"/>
          <w:sz w:val="22"/>
          <w:lang w:val="en-US" w:eastAsia="zh-CN"/>
        </w:rPr>
        <w:t>陆锷霆</w:t>
      </w:r>
      <w:r>
        <w:rPr>
          <w:rFonts w:hint="eastAsia" w:ascii="宋体" w:hAnsi="宋体" w:eastAsia="宋体" w:cs="宋体"/>
          <w:sz w:val="22"/>
        </w:rPr>
        <w:br w:type="textWrapping"/>
      </w:r>
      <w:r>
        <w:rPr>
          <w:rFonts w:hint="eastAsia" w:ascii="宋体" w:hAnsi="宋体" w:eastAsia="宋体" w:cs="宋体"/>
          <w:sz w:val="22"/>
        </w:rPr>
        <w:t>联系电话：</w:t>
      </w:r>
      <w:r>
        <w:rPr>
          <w:rFonts w:hint="eastAsia" w:ascii="宋体" w:hAnsi="宋体" w:eastAsia="宋体" w:cs="宋体"/>
          <w:sz w:val="22"/>
          <w:lang w:val="en-US" w:eastAsia="zh-CN"/>
        </w:rPr>
        <w:t>0512-52988311</w:t>
      </w:r>
      <w:r>
        <w:rPr>
          <w:rFonts w:hint="eastAsia" w:ascii="宋体" w:hAnsi="宋体" w:eastAsia="宋体" w:cs="宋体"/>
          <w:sz w:val="22"/>
        </w:rPr>
        <w:br w:type="textWrapping"/>
      </w:r>
      <w:r>
        <w:rPr>
          <w:rFonts w:hint="eastAsia" w:ascii="宋体" w:hAnsi="宋体" w:eastAsia="宋体" w:cs="宋体"/>
          <w:sz w:val="22"/>
        </w:rPr>
        <w:t>地址：</w:t>
      </w:r>
      <w:r>
        <w:rPr>
          <w:rFonts w:hint="eastAsia" w:ascii="宋体" w:hAnsi="宋体" w:eastAsia="宋体" w:cs="宋体"/>
          <w:sz w:val="22"/>
          <w:lang w:val="en-US" w:eastAsia="zh-CN"/>
        </w:rPr>
        <w:t>常熟经济技术开发区永嘉路5号</w:t>
      </w:r>
    </w:p>
    <w:p w14:paraId="2FEC994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0"/>
        <w:rPr>
          <w:rFonts w:hint="eastAsia" w:ascii="宋体" w:hAnsi="宋体" w:eastAsia="宋体" w:cs="宋体"/>
        </w:rPr>
      </w:pPr>
      <w:bookmarkStart w:id="8" w:name="heading_9"/>
      <w:r>
        <w:rPr>
          <w:rFonts w:hint="eastAsia" w:ascii="宋体" w:hAnsi="宋体" w:eastAsia="宋体" w:cs="宋体"/>
          <w:b/>
          <w:sz w:val="36"/>
        </w:rPr>
        <w:t>第二章投标人须知</w:t>
      </w:r>
      <w:bookmarkEnd w:id="8"/>
    </w:p>
    <w:p w14:paraId="2748F05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9" w:name="heading_10"/>
      <w:r>
        <w:rPr>
          <w:rFonts w:hint="eastAsia" w:ascii="宋体" w:hAnsi="宋体" w:eastAsia="宋体" w:cs="宋体"/>
          <w:b/>
          <w:sz w:val="32"/>
        </w:rPr>
        <w:t>一、总则</w:t>
      </w:r>
      <w:bookmarkEnd w:id="9"/>
    </w:p>
    <w:p w14:paraId="76286E3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1.本文件仅适用于本次AI课堂设备采购项目，投标人须完整阅读全部条款，严格响应所有要求。</w:t>
      </w:r>
    </w:p>
    <w:p w14:paraId="160479E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2.所有带★关键参数为强制性要求，参数不达标、资质缺失均作废标处理。</w:t>
      </w:r>
    </w:p>
    <w:p w14:paraId="7EA982A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3.投标人提供的资质、业绩等材料必须真实有效，弄虚作假直接取消投标/中标资格，并承担法律责任。</w:t>
      </w:r>
    </w:p>
    <w:p w14:paraId="4FB803A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0" w:name="heading_11"/>
      <w:r>
        <w:rPr>
          <w:rFonts w:hint="eastAsia" w:ascii="宋体" w:hAnsi="宋体" w:eastAsia="宋体" w:cs="宋体"/>
          <w:b/>
          <w:sz w:val="32"/>
        </w:rPr>
        <w:t>二、投标费用</w:t>
      </w:r>
      <w:bookmarkEnd w:id="10"/>
    </w:p>
    <w:p w14:paraId="6433AAC0">
      <w:pPr>
        <w:keepNext w:val="0"/>
        <w:keepLines w:val="0"/>
        <w:pageBreakBefore w:val="0"/>
        <w:widowControl w:val="0"/>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投标人自行承担标书制作、交通、踏勘等全部投标相关费用，采购人不承担任何成本。</w:t>
      </w:r>
    </w:p>
    <w:p w14:paraId="4C67F64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1" w:name="heading_12"/>
      <w:r>
        <w:rPr>
          <w:rFonts w:hint="eastAsia" w:ascii="宋体" w:hAnsi="宋体" w:eastAsia="宋体" w:cs="宋体"/>
          <w:b/>
          <w:sz w:val="32"/>
        </w:rPr>
        <w:t>三、投标文件要求</w:t>
      </w:r>
      <w:bookmarkEnd w:id="11"/>
    </w:p>
    <w:p w14:paraId="04546AF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1.本项目不提供统一投标文件模板，由投标人按照本招标文件要求自行编制全套投标资料，自行排版制作。</w:t>
      </w:r>
    </w:p>
    <w:p w14:paraId="71FD0807">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2.投标文件至少包含三大板块：商务资格资料、技术响应资料、报价资料。</w:t>
      </w:r>
    </w:p>
    <w:p w14:paraId="4BB1E07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（1）商务资料：营业执照、法人授权书、质保承诺、售后服务方案；</w:t>
      </w:r>
    </w:p>
    <w:p w14:paraId="146A12E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（2）技术资料：逐条参数响应表、系统实施方案、培训方案；</w:t>
      </w:r>
    </w:p>
    <w:p w14:paraId="03F94B5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（3）报价资料：投标总函、分项报价清单，总价包干包含项目全部成本。</w:t>
      </w:r>
    </w:p>
    <w:p w14:paraId="69A4D7C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3.文件份数：正本1份、副本</w:t>
      </w:r>
      <w:r>
        <w:rPr>
          <w:rFonts w:hint="eastAsia" w:ascii="宋体" w:hAnsi="宋体" w:eastAsia="宋体" w:cs="宋体"/>
          <w:sz w:val="22"/>
          <w:lang w:val="en-US" w:eastAsia="zh-CN"/>
        </w:rPr>
        <w:t>1</w:t>
      </w:r>
      <w:r>
        <w:rPr>
          <w:rFonts w:hint="eastAsia" w:ascii="宋体" w:hAnsi="宋体" w:eastAsia="宋体" w:cs="宋体"/>
          <w:sz w:val="22"/>
        </w:rPr>
        <w:t>份，全部文件加盖投标人公章。</w:t>
      </w:r>
    </w:p>
    <w:p w14:paraId="7AF11CF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2" w:name="heading_13"/>
      <w:r>
        <w:rPr>
          <w:rFonts w:hint="eastAsia" w:ascii="宋体" w:hAnsi="宋体" w:eastAsia="宋体" w:cs="宋体"/>
          <w:b/>
          <w:sz w:val="32"/>
        </w:rPr>
        <w:t>四、密封要求</w:t>
      </w:r>
      <w:bookmarkEnd w:id="12"/>
    </w:p>
    <w:p w14:paraId="3815CA25">
      <w:pPr>
        <w:keepNext w:val="0"/>
        <w:keepLines w:val="0"/>
        <w:pageBreakBefore w:val="0"/>
        <w:widowControl w:val="0"/>
        <w:kinsoku/>
        <w:wordWrap/>
        <w:overflowPunct/>
        <w:topLinePunct w:val="0"/>
        <w:autoSpaceDE/>
        <w:autoSpaceDN/>
        <w:bidi w:val="0"/>
        <w:adjustRightInd/>
        <w:snapToGrid/>
        <w:spacing w:line="360" w:lineRule="auto"/>
        <w:ind w:left="0" w:firstLine="440" w:firstLineChars="200"/>
        <w:jc w:val="left"/>
        <w:textAlignment w:val="auto"/>
        <w:rPr>
          <w:rFonts w:hint="eastAsia" w:ascii="宋体" w:hAnsi="宋体" w:eastAsia="宋体" w:cs="宋体"/>
        </w:rPr>
      </w:pPr>
      <w:r>
        <w:rPr>
          <w:rFonts w:hint="eastAsia" w:ascii="宋体" w:hAnsi="宋体" w:eastAsia="宋体" w:cs="宋体"/>
          <w:sz w:val="22"/>
        </w:rPr>
        <w:t>所有投标文件统一密封包装，外包装标注项目名称、投标人全称，封口处加盖单位公章，未按要求密封视为无效投标。</w:t>
      </w:r>
    </w:p>
    <w:p w14:paraId="3DE059C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3" w:name="heading_14"/>
      <w:r>
        <w:rPr>
          <w:rFonts w:hint="eastAsia" w:ascii="宋体" w:hAnsi="宋体" w:eastAsia="宋体" w:cs="宋体"/>
          <w:b/>
          <w:sz w:val="32"/>
        </w:rPr>
        <w:t>五、报价规则</w:t>
      </w:r>
      <w:bookmarkEnd w:id="13"/>
    </w:p>
    <w:p w14:paraId="05134E3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1.报价为固定总价包干，币种人民币，包含设备、运输、安装、辅材、培训、质保、税费等全部费用；</w:t>
      </w:r>
    </w:p>
    <w:p w14:paraId="38B39B0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2.分项合计与总价不一致，以总价为准；大小写金额冲突，以大写为准。</w:t>
      </w:r>
    </w:p>
    <w:p w14:paraId="7D1F618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4" w:name="heading_15"/>
      <w:r>
        <w:rPr>
          <w:rFonts w:hint="eastAsia" w:ascii="宋体" w:hAnsi="宋体" w:eastAsia="宋体" w:cs="宋体"/>
          <w:b/>
          <w:sz w:val="32"/>
        </w:rPr>
        <w:t>六、废标情形</w:t>
      </w:r>
      <w:bookmarkEnd w:id="14"/>
    </w:p>
    <w:p w14:paraId="462F4EF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1.文件逾期送达、未密封、无单位公章；</w:t>
      </w:r>
    </w:p>
    <w:p w14:paraId="6F9A873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2.总报价超出项目预算限价；</w:t>
      </w:r>
    </w:p>
    <w:p w14:paraId="7978066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3.★关键参数不满足采购需求；</w:t>
      </w:r>
    </w:p>
    <w:p w14:paraId="2E252D2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4.资质、业绩等材料存在伪造；</w:t>
      </w:r>
    </w:p>
    <w:p w14:paraId="2594B9F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5.不接受本文件合同、质保核心条款；</w:t>
      </w:r>
    </w:p>
    <w:p w14:paraId="542FB43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6.存在串通投标、虚假响应等违规行为。</w:t>
      </w:r>
    </w:p>
    <w:p w14:paraId="72C667E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5" w:name="heading_16"/>
      <w:r>
        <w:rPr>
          <w:rFonts w:hint="eastAsia" w:ascii="宋体" w:hAnsi="宋体" w:eastAsia="宋体" w:cs="宋体"/>
          <w:b/>
          <w:sz w:val="32"/>
        </w:rPr>
        <w:t>七、开标、评标、定标规则</w:t>
      </w:r>
      <w:bookmarkEnd w:id="15"/>
    </w:p>
    <w:p w14:paraId="14EA64D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1.开标现场核查文件密封性，现场宣读各单位投标总价；</w:t>
      </w:r>
    </w:p>
    <w:p w14:paraId="0072FED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2.学校组建内部评审小组，不设置量化打分表，综合对比各单位报价、技术方案、商务实力、售后保障择优确定中标候选人；</w:t>
      </w:r>
    </w:p>
    <w:p w14:paraId="35769BA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3.中标候选人公示3个工作日，无异议发放中标通知书；</w:t>
      </w:r>
    </w:p>
    <w:p w14:paraId="0247713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4.中标单位收到中标通知书7日内签订采购合同，逾期视为自动放弃中标资格。</w:t>
      </w:r>
    </w:p>
    <w:p w14:paraId="68F2C62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6" w:name="heading_17"/>
      <w:r>
        <w:rPr>
          <w:rFonts w:hint="eastAsia" w:ascii="宋体" w:hAnsi="宋体" w:eastAsia="宋体" w:cs="宋体"/>
          <w:b/>
          <w:sz w:val="32"/>
        </w:rPr>
        <w:t>八、履约验收</w:t>
      </w:r>
      <w:bookmarkEnd w:id="16"/>
    </w:p>
    <w:p w14:paraId="149A75A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1.中标方不得擅自更换设备型号、降低软硬件配置，严格按照投标承诺供货实施；</w:t>
      </w:r>
    </w:p>
    <w:p w14:paraId="7E723C9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2.项目完工后学校组织验收，全部设备、系统功能达到招标文件要求方可通过；</w:t>
      </w:r>
    </w:p>
    <w:p w14:paraId="25F40ED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3.验收不合格，中标方无偿整改、更换设备直至达标，所有费用自行承担。</w:t>
      </w:r>
    </w:p>
    <w:p w14:paraId="7C96D31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0"/>
        <w:rPr>
          <w:rFonts w:hint="eastAsia" w:ascii="宋体" w:hAnsi="宋体" w:eastAsia="宋体" w:cs="宋体"/>
          <w:b/>
          <w:sz w:val="36"/>
        </w:rPr>
      </w:pPr>
      <w:bookmarkStart w:id="17" w:name="heading_18"/>
      <w:r>
        <w:rPr>
          <w:rFonts w:hint="eastAsia" w:ascii="宋体" w:hAnsi="宋体" w:eastAsia="宋体" w:cs="宋体"/>
          <w:b/>
          <w:sz w:val="36"/>
        </w:rPr>
        <w:t>第三章采购需求</w:t>
      </w:r>
      <w:bookmarkEnd w:id="17"/>
    </w:p>
    <w:p w14:paraId="6AAA780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bookmarkStart w:id="18" w:name="heading_19"/>
      <w:r>
        <w:rPr>
          <w:rFonts w:hint="eastAsia" w:ascii="宋体" w:hAnsi="宋体" w:eastAsia="宋体" w:cs="宋体"/>
          <w:b/>
          <w:sz w:val="32"/>
        </w:rPr>
        <w:t>一、采购清单及核心参数</w:t>
      </w:r>
      <w:bookmarkEnd w:id="18"/>
    </w:p>
    <w:tbl>
      <w:tblPr>
        <w:tblStyle w:val="3"/>
        <w:tblpPr w:leftFromText="180" w:rightFromText="180" w:vertAnchor="page" w:horzAnchor="page" w:tblpX="1895" w:tblpY="252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560"/>
        <w:gridCol w:w="564"/>
        <w:gridCol w:w="6093"/>
        <w:gridCol w:w="462"/>
      </w:tblGrid>
      <w:tr w14:paraId="1D11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1" w:type="dxa"/>
            <w:gridSpan w:val="5"/>
          </w:tcPr>
          <w:p w14:paraId="3F9F530E">
            <w:pPr>
              <w:tabs>
                <w:tab w:val="left" w:pos="3155"/>
              </w:tabs>
              <w:jc w:val="center"/>
              <w:rPr>
                <w:rFonts w:hint="eastAsia" w:ascii="黑体" w:hAnsi="黑体" w:eastAsia="黑体" w:cs="黑体"/>
                <w:sz w:val="21"/>
                <w:szCs w:val="21"/>
                <w:vertAlign w:val="baseline"/>
                <w:lang w:eastAsia="zh-CN"/>
              </w:rPr>
            </w:pPr>
            <w:r>
              <w:rPr>
                <w:rFonts w:hint="eastAsia" w:ascii="黑体" w:hAnsi="黑体" w:eastAsia="黑体" w:cs="黑体"/>
                <w:b/>
                <w:bCs/>
                <w:sz w:val="28"/>
                <w:szCs w:val="28"/>
                <w:vertAlign w:val="baseline"/>
                <w:lang w:eastAsia="zh-CN"/>
              </w:rPr>
              <w:t>AI课堂反馈</w:t>
            </w:r>
          </w:p>
        </w:tc>
      </w:tr>
      <w:tr w14:paraId="58D8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shd w:val="clear" w:color="auto" w:fill="auto"/>
            <w:vAlign w:val="center"/>
          </w:tcPr>
          <w:p w14:paraId="2CC05466">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设备名称</w:t>
            </w:r>
          </w:p>
        </w:tc>
        <w:tc>
          <w:tcPr>
            <w:tcW w:w="560" w:type="dxa"/>
            <w:shd w:val="clear" w:color="auto" w:fill="auto"/>
            <w:vAlign w:val="center"/>
          </w:tcPr>
          <w:p w14:paraId="466BD4D7">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单位</w:t>
            </w:r>
          </w:p>
        </w:tc>
        <w:tc>
          <w:tcPr>
            <w:tcW w:w="564" w:type="dxa"/>
            <w:shd w:val="clear" w:color="auto" w:fill="auto"/>
            <w:vAlign w:val="center"/>
          </w:tcPr>
          <w:p w14:paraId="793DCE55">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数量</w:t>
            </w:r>
          </w:p>
        </w:tc>
        <w:tc>
          <w:tcPr>
            <w:tcW w:w="6093" w:type="dxa"/>
            <w:shd w:val="clear" w:color="auto" w:fill="auto"/>
            <w:vAlign w:val="center"/>
          </w:tcPr>
          <w:p w14:paraId="71D0FDD3">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参数描述</w:t>
            </w:r>
          </w:p>
        </w:tc>
        <w:tc>
          <w:tcPr>
            <w:tcW w:w="462" w:type="dxa"/>
            <w:shd w:val="clear" w:color="auto" w:fill="auto"/>
            <w:vAlign w:val="center"/>
          </w:tcPr>
          <w:p w14:paraId="3CF6378C">
            <w:pPr>
              <w:keepNext w:val="0"/>
              <w:keepLines w:val="0"/>
              <w:widowControl/>
              <w:suppressLineNumbers w:val="0"/>
              <w:jc w:val="left"/>
              <w:textAlignment w:val="center"/>
              <w:rPr>
                <w:rFonts w:hint="default"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是否响应</w:t>
            </w:r>
            <w:bookmarkStart w:id="21" w:name="_GoBack"/>
            <w:bookmarkEnd w:id="21"/>
          </w:p>
        </w:tc>
      </w:tr>
      <w:tr w14:paraId="5CE3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1" w:hRule="atLeast"/>
        </w:trPr>
        <w:tc>
          <w:tcPr>
            <w:tcW w:w="842" w:type="dxa"/>
            <w:shd w:val="clear" w:color="auto" w:fill="auto"/>
            <w:vAlign w:val="center"/>
          </w:tcPr>
          <w:p w14:paraId="26FCF11D">
            <w:pPr>
              <w:keepNext w:val="0"/>
              <w:keepLines w:val="0"/>
              <w:widowControl/>
              <w:suppressLineNumbers w:val="0"/>
              <w:jc w:val="left"/>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0"/>
                <w:sz w:val="21"/>
                <w:szCs w:val="21"/>
                <w:u w:val="none"/>
                <w:lang w:val="en-US" w:eastAsia="zh-CN" w:bidi="ar"/>
              </w:rPr>
              <w:t>外置算力服务器</w:t>
            </w:r>
          </w:p>
        </w:tc>
        <w:tc>
          <w:tcPr>
            <w:tcW w:w="560" w:type="dxa"/>
            <w:vAlign w:val="center"/>
          </w:tcPr>
          <w:p w14:paraId="64CC1C4E">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台</w:t>
            </w:r>
          </w:p>
        </w:tc>
        <w:tc>
          <w:tcPr>
            <w:tcW w:w="564" w:type="dxa"/>
            <w:vAlign w:val="center"/>
          </w:tcPr>
          <w:p w14:paraId="15923F9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6093" w:type="dxa"/>
          </w:tcPr>
          <w:p w14:paraId="0078E074">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"1.采用一体设计，产品边缘采用圆角包边防护；背板采用金属材质，有效屏蔽内部电路器件辐射；</w:t>
            </w:r>
          </w:p>
          <w:p w14:paraId="30F61311">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2.★处理器≥8核，主频≥2.3GHz；支持linux5.4，内存≥16GB，存储≥256GB；</w:t>
            </w:r>
          </w:p>
          <w:p w14:paraId="7322D12E">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3.★采用国产AI算力芯片，峰值算力不低于32TOPS@INT8峰值算力，支持H.264&amp;H.265解码格式，解码能力支持32x1080P@25fps，8x4K@25fps，不低于8K；编码能力不低于12x1080P@25fps,不低于3x4K@25fps，不低于8K。支持JPEG图片编解码：1080P@60fps，不低于32768*32768。</w:t>
            </w:r>
          </w:p>
          <w:p w14:paraId="63A20151">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4.存储器支持TCG-OPAL2.0硬件加密功能，既不影响硬盘读写性能又保障用户数据安全，每一块存储器密钥均根据特定算法生成，和设备一一绑定；</w:t>
            </w:r>
          </w:p>
          <w:p w14:paraId="2F0C1743">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5.★内置独立千兆网络交换机，满足外接的多媒体教学设备，实现与AI算力模块单元之间通信；</w:t>
            </w:r>
          </w:p>
          <w:p w14:paraId="386A9414">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6.接口非外接拓展：≥2路千兆以太网交换接口，≥于3路支持PoE功能的千兆以太网接口（支持级联PoE功能的网络摄像机和阵列麦克风），≥1路MicroSD卡接口，≥1路Type-C接口。</w:t>
            </w:r>
          </w:p>
          <w:p w14:paraId="772DF638">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7.支持红绿双色工作状态LED指示灯；绿色常亮表示正常工作；红色常亮代表故障；红色闪烁代表系统处于升级过程；</w:t>
            </w:r>
          </w:p>
          <w:p w14:paraId="5DF71A16">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8.处于无任务并无人操作状态下，5分钟后自动进入低功耗模式；</w:t>
            </w:r>
          </w:p>
          <w:p w14:paraId="1CF4870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9.支持AC220V独立供电，功耗≤80W；"</w:t>
            </w:r>
          </w:p>
        </w:tc>
        <w:tc>
          <w:tcPr>
            <w:tcW w:w="462" w:type="dxa"/>
          </w:tcPr>
          <w:p w14:paraId="176E706C">
            <w:pPr>
              <w:jc w:val="left"/>
              <w:rPr>
                <w:rFonts w:hint="eastAsia" w:ascii="黑体" w:hAnsi="黑体" w:eastAsia="黑体" w:cs="黑体"/>
                <w:sz w:val="21"/>
                <w:szCs w:val="21"/>
                <w:vertAlign w:val="baseline"/>
              </w:rPr>
            </w:pPr>
          </w:p>
        </w:tc>
      </w:tr>
      <w:tr w14:paraId="0601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4" w:hRule="atLeast"/>
        </w:trPr>
        <w:tc>
          <w:tcPr>
            <w:tcW w:w="842" w:type="dxa"/>
            <w:shd w:val="clear" w:color="auto" w:fill="auto"/>
            <w:vAlign w:val="center"/>
          </w:tcPr>
          <w:p w14:paraId="330F5159">
            <w:pPr>
              <w:keepNext w:val="0"/>
              <w:keepLines w:val="0"/>
              <w:widowControl/>
              <w:suppressLineNumbers w:val="0"/>
              <w:jc w:val="left"/>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0"/>
                <w:sz w:val="21"/>
                <w:szCs w:val="21"/>
                <w:u w:val="none"/>
                <w:lang w:val="en-US" w:eastAsia="zh-CN" w:bidi="ar"/>
              </w:rPr>
              <w:t>学生摄像机</w:t>
            </w:r>
          </w:p>
        </w:tc>
        <w:tc>
          <w:tcPr>
            <w:tcW w:w="560" w:type="dxa"/>
            <w:vAlign w:val="center"/>
          </w:tcPr>
          <w:p w14:paraId="55AE167B">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lang w:val="en-US" w:eastAsia="zh-CN"/>
              </w:rPr>
              <w:t>台</w:t>
            </w:r>
          </w:p>
        </w:tc>
        <w:tc>
          <w:tcPr>
            <w:tcW w:w="564" w:type="dxa"/>
            <w:vAlign w:val="center"/>
          </w:tcPr>
          <w:p w14:paraId="1B01708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6093" w:type="dxa"/>
          </w:tcPr>
          <w:p w14:paraId="54D54A4F">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"1.整机采用一体化设计，内置五个摄像头和8阵列麦克风，支持POE和DC12V直流供电；</w:t>
            </w:r>
          </w:p>
          <w:p w14:paraId="6E0B637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2.整机具备≥2路RJ45接口；≥1路Type-C接口；≥1路DC12V电源输入接口；</w:t>
            </w:r>
          </w:p>
          <w:p w14:paraId="4256F155">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3.配置独立不低于1GB系统内存,不低于8GB存储空间;采样率不低于16k，AAC编码码率不低于32kbps；</w:t>
            </w:r>
          </w:p>
          <w:p w14:paraId="2C90EF7E">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4.★整机内置独立音频CPU处理器，采集音频拆分2路信号，一路用于课堂回放音频，一路用于AI语音分析；支持音频3A算法（自动增益控制（AGC）、自动抑制噪声（ANC）），提升麦克风拾音效果；</w:t>
            </w:r>
          </w:p>
          <w:p w14:paraId="54833A0D">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5.★整机内置采用不低于4核视频处理器，操作系统版本linux5.1及以上操作系统，≥1GB系统内存、≥256MB存储空间。</w:t>
            </w:r>
          </w:p>
          <w:p w14:paraId="3D25115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6.整机支持H.264视频编码格式，支持输出1080p、4k、8k分辨率画面；</w:t>
            </w:r>
          </w:p>
          <w:p w14:paraId="64D77AE6">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7.★整机内置非独立式摄像头，采用一体化集成设计，摄像头数量≥5个；像素值≥1个800万+4个1300万；均支持3D降噪算法和数字宽动态范围成像WDR技术，支持输出H.264视频格式。</w:t>
            </w:r>
          </w:p>
          <w:p w14:paraId="4350C3C8">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8.★整机内置的智能拼接摄像头，视场角&gt;151度，水平视场角&gt;132度,具备多个摄像头画面智能拼接技术，拼接摄像头画面可支持1s内快速动态融合。</w:t>
            </w:r>
          </w:p>
          <w:p w14:paraId="19CFA05C">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9.整机内置非独立摄像头模组，同时输出至少3路视频流，同时支持课堂远程巡课、课堂教学数据采集、本地画面预览（拍照或视频录制）</w:t>
            </w:r>
          </w:p>
          <w:p w14:paraId="0F44CCDD">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10.整机支持POE供电，其中一路为POEIN，另一路为POEOUT，支持给外部POE设备供电。"</w:t>
            </w:r>
          </w:p>
        </w:tc>
        <w:tc>
          <w:tcPr>
            <w:tcW w:w="462" w:type="dxa"/>
          </w:tcPr>
          <w:p w14:paraId="682934B8">
            <w:pPr>
              <w:jc w:val="left"/>
              <w:rPr>
                <w:rFonts w:hint="eastAsia" w:ascii="黑体" w:hAnsi="黑体" w:eastAsia="黑体" w:cs="黑体"/>
                <w:sz w:val="21"/>
                <w:szCs w:val="21"/>
                <w:vertAlign w:val="baseline"/>
              </w:rPr>
            </w:pPr>
          </w:p>
        </w:tc>
      </w:tr>
      <w:tr w14:paraId="2D00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shd w:val="clear" w:color="auto" w:fill="auto"/>
            <w:vAlign w:val="center"/>
          </w:tcPr>
          <w:p w14:paraId="00D377CF">
            <w:pPr>
              <w:keepNext w:val="0"/>
              <w:keepLines w:val="0"/>
              <w:widowControl/>
              <w:suppressLineNumbers w:val="0"/>
              <w:jc w:val="left"/>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0"/>
                <w:sz w:val="21"/>
                <w:szCs w:val="21"/>
                <w:u w:val="none"/>
                <w:lang w:val="en-US" w:eastAsia="zh-CN" w:bidi="ar"/>
              </w:rPr>
              <w:t>教师摄像机</w:t>
            </w:r>
          </w:p>
        </w:tc>
        <w:tc>
          <w:tcPr>
            <w:tcW w:w="560" w:type="dxa"/>
            <w:vAlign w:val="center"/>
          </w:tcPr>
          <w:p w14:paraId="45109166">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lang w:val="en-US" w:eastAsia="zh-CN"/>
              </w:rPr>
              <w:t>台</w:t>
            </w:r>
          </w:p>
        </w:tc>
        <w:tc>
          <w:tcPr>
            <w:tcW w:w="564" w:type="dxa"/>
            <w:vAlign w:val="center"/>
          </w:tcPr>
          <w:p w14:paraId="6952614B">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6093" w:type="dxa"/>
          </w:tcPr>
          <w:p w14:paraId="71812F3B">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"1.★整机采用一体化设计，内置4k摄像头，整机摄像头水平视场角≥40°，对角线视场角≥49°；整机摄像头传感器有效像素≥5000万。</w:t>
            </w:r>
          </w:p>
          <w:p w14:paraId="507A4DAE">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2.整机可同时提供2路编码输出，1路支持1920x1080分辨率的课堂实录画面，帧率30fps；1路1920x1080分辨率板书画面，帧率可选1-20帧。</w:t>
            </w:r>
          </w:p>
          <w:p w14:paraId="7B6336EC">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3.整机内置视频处理器采用四核处理器，linux5.1及以上操作系统，≥512MB系统内存、≥128MB存储空间。</w:t>
            </w:r>
          </w:p>
          <w:p w14:paraId="39689211">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4.在无需连接外网情况下，整机支持老师在教学过程书写的板书内容和老师遮挡分层处理，输出视频中老师身体遮挡板书内容实现透视可见，实现教学过程板书可视化。</w:t>
            </w:r>
          </w:p>
          <w:p w14:paraId="2234D8FB">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5.在无需连接外网情况下，整机支持老师在副屏位置书写板书的图像识别，可对画面内板书内容和人物进行分层；支持人物的隐藏和透明度调整设置；</w:t>
            </w:r>
          </w:p>
          <w:p w14:paraId="0AA765C7">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6.整机内置1个红绿双色指示灯，支持显示工作状态；工作状态包括：正常上电后状态、OTA升级状态、复位状态；正常工作状态为红色常亮，推流后为绿色常亮；OTA升级，指示灯为绿色闪烁；"</w:t>
            </w:r>
          </w:p>
        </w:tc>
        <w:tc>
          <w:tcPr>
            <w:tcW w:w="462" w:type="dxa"/>
          </w:tcPr>
          <w:p w14:paraId="7AB7B38F">
            <w:pPr>
              <w:jc w:val="left"/>
              <w:rPr>
                <w:rFonts w:hint="eastAsia" w:ascii="黑体" w:hAnsi="黑体" w:eastAsia="黑体" w:cs="黑体"/>
                <w:sz w:val="21"/>
                <w:szCs w:val="21"/>
                <w:vertAlign w:val="baseline"/>
              </w:rPr>
            </w:pPr>
          </w:p>
        </w:tc>
      </w:tr>
      <w:tr w14:paraId="7563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9" w:hRule="atLeast"/>
        </w:trPr>
        <w:tc>
          <w:tcPr>
            <w:tcW w:w="842" w:type="dxa"/>
            <w:shd w:val="clear" w:color="auto" w:fill="auto"/>
            <w:vAlign w:val="center"/>
          </w:tcPr>
          <w:p w14:paraId="5454F1C6">
            <w:pPr>
              <w:keepNext w:val="0"/>
              <w:keepLines w:val="0"/>
              <w:widowControl/>
              <w:suppressLineNumbers w:val="0"/>
              <w:jc w:val="left"/>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0"/>
                <w:sz w:val="21"/>
                <w:szCs w:val="21"/>
                <w:u w:val="none"/>
                <w:lang w:val="en-US" w:eastAsia="zh-CN" w:bidi="ar"/>
              </w:rPr>
              <w:t>麦克风</w:t>
            </w:r>
          </w:p>
        </w:tc>
        <w:tc>
          <w:tcPr>
            <w:tcW w:w="560" w:type="dxa"/>
            <w:vAlign w:val="center"/>
          </w:tcPr>
          <w:p w14:paraId="27E51A86">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套</w:t>
            </w:r>
          </w:p>
        </w:tc>
        <w:tc>
          <w:tcPr>
            <w:tcW w:w="564" w:type="dxa"/>
            <w:vAlign w:val="center"/>
          </w:tcPr>
          <w:p w14:paraId="600CF89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6093" w:type="dxa"/>
          </w:tcPr>
          <w:p w14:paraId="684EA8FB">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"1.产品采用一体化设计，内置8个传感器单元，组成线阵列麦克风。</w:t>
            </w:r>
          </w:p>
          <w:p w14:paraId="2520EC50">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2.产品内置阵列麦克风，360°全向拾音，麦克风清晰最大拾音距离≥10m；</w:t>
            </w:r>
          </w:p>
          <w:p w14:paraId="0A396308">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3.产品音频处理采用4核国产音频处理芯片；</w:t>
            </w:r>
          </w:p>
          <w:p w14:paraId="741D854E">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4.阵列麦克风具备≥1个状态指示灯，可显示麦克风工作状态，绿表示工作状态正常；红灯表示级联失败；</w:t>
            </w:r>
          </w:p>
          <w:p w14:paraId="7185996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5.产品支持网络数字音频数据传输；</w:t>
            </w:r>
          </w:p>
          <w:p w14:paraId="79367C73">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6.产品接口含2路RJ45级联接口，POEIN支持RJ45音频输入，POEOUT支持网络级联和数据输出，同时支持POEIN电源；1路Type-C调试接口；1个红绿双色指示灯，支持显示产品工作状态。</w:t>
            </w:r>
          </w:p>
          <w:p w14:paraId="13F939B8">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7.产品支持POE有线网络供电，只需要1路网线，即可实现供电及信号传输；</w:t>
            </w:r>
          </w:p>
          <w:p w14:paraId="72FABBE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8.产品整机支持POE供电，其中一路为POEIN，另一路为POEOUT，支持给外部POE设备供电；</w:t>
            </w:r>
          </w:p>
          <w:p w14:paraId="5BC01F97">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9.支持网络级联，级联数量最大支持3级</w:t>
            </w:r>
          </w:p>
          <w:p w14:paraId="68677F34">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10.支持波束成型、噪声抑制、增益控制"</w:t>
            </w:r>
          </w:p>
        </w:tc>
        <w:tc>
          <w:tcPr>
            <w:tcW w:w="462" w:type="dxa"/>
          </w:tcPr>
          <w:p w14:paraId="3A2E9FC9">
            <w:pPr>
              <w:jc w:val="left"/>
              <w:rPr>
                <w:rFonts w:hint="eastAsia" w:ascii="黑体" w:hAnsi="黑体" w:eastAsia="黑体" w:cs="黑体"/>
                <w:sz w:val="21"/>
                <w:szCs w:val="21"/>
                <w:vertAlign w:val="baseline"/>
              </w:rPr>
            </w:pPr>
          </w:p>
        </w:tc>
      </w:tr>
      <w:tr w14:paraId="72F0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0" w:hRule="atLeast"/>
        </w:trPr>
        <w:tc>
          <w:tcPr>
            <w:tcW w:w="842" w:type="dxa"/>
            <w:shd w:val="clear" w:color="auto" w:fill="auto"/>
            <w:vAlign w:val="center"/>
          </w:tcPr>
          <w:p w14:paraId="2B38131D">
            <w:pPr>
              <w:keepNext w:val="0"/>
              <w:keepLines w:val="0"/>
              <w:widowControl/>
              <w:suppressLineNumbers w:val="0"/>
              <w:jc w:val="left"/>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i w:val="0"/>
                <w:iCs w:val="0"/>
                <w:color w:val="000000"/>
                <w:kern w:val="0"/>
                <w:sz w:val="21"/>
                <w:szCs w:val="21"/>
                <w:u w:val="none"/>
                <w:lang w:val="en-US" w:eastAsia="zh-CN" w:bidi="ar"/>
              </w:rPr>
              <w:t>希沃课堂智能反馈系统</w:t>
            </w:r>
          </w:p>
        </w:tc>
        <w:tc>
          <w:tcPr>
            <w:tcW w:w="560" w:type="dxa"/>
            <w:vAlign w:val="center"/>
          </w:tcPr>
          <w:p w14:paraId="240976BA">
            <w:pPr>
              <w:jc w:val="left"/>
              <w:rPr>
                <w:rFonts w:hint="eastAsia" w:ascii="黑体" w:hAnsi="黑体" w:eastAsia="黑体" w:cs="黑体"/>
                <w:sz w:val="21"/>
                <w:szCs w:val="21"/>
                <w:vertAlign w:val="baseline"/>
              </w:rPr>
            </w:pPr>
          </w:p>
        </w:tc>
        <w:tc>
          <w:tcPr>
            <w:tcW w:w="564" w:type="dxa"/>
            <w:vAlign w:val="center"/>
          </w:tcPr>
          <w:p w14:paraId="4E0A768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w:t>
            </w:r>
          </w:p>
        </w:tc>
        <w:tc>
          <w:tcPr>
            <w:tcW w:w="6093" w:type="dxa"/>
          </w:tcPr>
          <w:p w14:paraId="310EA678">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"1.系统支持对师生互动行为，进行2D还原重建，并标识对应学生的头像及互动情况。</w:t>
            </w:r>
          </w:p>
          <w:p w14:paraId="751779C4">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2.★系统支持对教室环境的3D还原重建，形成桌椅、讲台、一体机的真实环境建模，采集到的师生互动行为自动对应到具体课桌位置；支持5种视角转换。</w:t>
            </w:r>
          </w:p>
          <w:p w14:paraId="44C773C8">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3.★通过颜色深浅表示学生参与互动的活跃程度，基于学生上台次数、举手次数、问答次数计算学生活跃程度，颜色越深则代表越活跃。</w:t>
            </w:r>
          </w:p>
          <w:p w14:paraId="7711B244">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4.★支持点击课堂活跃热力图中的学生头像，查看该学生的师生互动视频片段，统计该学生在本节课的上台互动、举手次数、问答次数。</w:t>
            </w:r>
          </w:p>
          <w:p w14:paraId="7943C9A6">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5.★支持在地面上显示教师的巡堂轨迹，颜色越深代表停留时间越长。</w:t>
            </w:r>
          </w:p>
          <w:p w14:paraId="4414A032">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6.系统根据教学内容，基于教学环节、教学任务、教学行为三个特征，形成用户教学流程分布执行情况，支持以进度样式展示，展示不同课堂行为环节的开展情况。</w:t>
            </w:r>
          </w:p>
          <w:p w14:paraId="49FEDE06">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7.系统支持统计课程时长、课堂中教师讲授时长、教师讲授字数、教师授课平均语速。</w:t>
            </w:r>
          </w:p>
          <w:p w14:paraId="09CF2DB3">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8.系统自动统计教师授课、师生互动、小组讨论、课堂练习的时间分布情况，支持按照时序图样式、和饼图样式展示，展示不同课堂行为发生的顺序、时长。</w:t>
            </w:r>
          </w:p>
          <w:p w14:paraId="13BF5366">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9.★系统将课堂中老师和学生的声音转写为文字，按照前后文自动切割为不同的片段；片段支持展开查看详细文字，支持跳转到文字段落对应的视频片段。</w:t>
            </w:r>
          </w:p>
          <w:p w14:paraId="582A617D">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10.系统支持对语音转写中的师生问答进行自动识别，所有的提问自动高亮显示，支持将识别出的问答实录一键导出为云文档。</w:t>
            </w:r>
          </w:p>
          <w:p w14:paraId="2DA60A3B">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11.系统支持对课堂提问总数、核心提问、学生应答、教师理答数量进行统计，通过圆环图呈现。</w:t>
            </w:r>
          </w:p>
          <w:p w14:paraId="416821D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12.系统支持对识别出的文字进行手动校准，支持修改说话人角色，新增或删除对话内容。</w:t>
            </w:r>
          </w:p>
          <w:p w14:paraId="467C4B09">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13.系统支持自动识别问题分类，按照布鲁姆提问类型，分为记忆型、理解型、应用型、分析型、评价型、创造型。点击各个类型会自动打开到相应的课堂实录视频片段窗口，显示对应文字明细，文字明细会按师生角色区分，并自动进行分段分句。</w:t>
            </w:r>
          </w:p>
          <w:p w14:paraId="2510664F">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14.系统支持自动识别问题分类，可按照4MAT（四何类型）识别，分为是何、为何、如何、若何。点击各个类型会自动打开到相应的课堂实录视频片段窗口，显示对应文字明细，文字明细会按师生角色区分，并自动进行分段分句。</w:t>
            </w:r>
          </w:p>
          <w:p w14:paraId="48E75690">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15.系统支持自动识别教师理答分类，可识别为简单肯定、针对肯定、激励、直接否定、重复问题或学生答案。点击各个类型会自动打开到相应的课堂实录视频片段窗口，显示对应文字明细，文字明细会按师生角色区分，并自动进行分段分句。</w:t>
            </w:r>
          </w:p>
          <w:p w14:paraId="6383C3AD">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16.★系统支持自动识别教师提问后的等待回答时长，点击各个类型会自动打开到相应的课堂实录视频片段窗口，显示对应文字明细，文字明细会按师生角色区分，并自动进行分段分句。</w:t>
            </w:r>
          </w:p>
          <w:p w14:paraId="756A48CE">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17.★系统支持自动识别学生回答时长，点击各个类型会自动打开到相应的课堂实录视频片段窗口，显示对应文字明细，文字明细会按师生角色区分，并自动进行分段分句。</w:t>
            </w:r>
          </w:p>
          <w:p w14:paraId="0D9033ED">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18.★系统自动对课堂按照教学内容进行切片划分，支持显示片段的标题和内容小结，支持查看不同片段的视频和课堂对话文字明细，文字明细会按师生角色区分，并自动进行分段分句。</w:t>
            </w:r>
          </w:p>
          <w:p w14:paraId="3AF8B9B9">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19.系统支持自动识别问题分类，按常规问答型、追问型、思考再答型、无响应进行分类统计，通过饼图表呈现。</w:t>
            </w:r>
          </w:p>
          <w:p w14:paraId="4C45B08E">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20.系统支持通过弗兰德斯编码规则对课堂数据进行每秒1次的打点，自动计算出启发/指导比（I/D）、学生稳态比（PSSR）、教学内容比（CCR）、学生发言比（PIR）、教师提问比（TQR）的指标数值，通过雷达图呈现。</w:t>
            </w:r>
          </w:p>
          <w:p w14:paraId="14B8E117">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21.系统支持将本堂课的弗兰德斯编码数值和标准数据进行对比，通过上下箭头呈现高于或低于标准数值；可查看弗兰德斯矩阵编码打点信息，每1秒为一个点，将课堂的全部过程进行打点标记。</w:t>
            </w:r>
          </w:p>
          <w:p w14:paraId="02BBD0BB">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22.★系统支持教师画面、学生画面双窗口显示，小窗口可自由拖动位置和自由切换；视频画面与互动课件一一对应，点击互动课件缩略图，可跳转至对应视频片段。</w:t>
            </w:r>
          </w:p>
          <w:p w14:paraId="1D8C8A09">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23.系统将课堂实录自动切割为关键片段，根据模式的选择播放指定类型的片段内容；片段中包含提问、回答、举手、上台、齐读、讨论的教学事件，播放进度条支持显示事件类型、定位播放功能。</w:t>
            </w:r>
          </w:p>
          <w:p w14:paraId="646192A8">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24.系统支持教学环节、课堂互动、完整回放三种播放模式，可任意切换。</w:t>
            </w:r>
          </w:p>
          <w:p w14:paraId="317CAEEA">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25.系统支持将报告下载至本地，报告中包含基础数据、AI建议、教学时间分配、讲学环节时间轴、PTA模型、问答模型、提问类型、弗兰德斯编码图、S-T/Rt-Ch教学分析图、提问数据统计、提问详情列表。</w:t>
            </w:r>
          </w:p>
          <w:p w14:paraId="67EBB17C">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26.系统支持计算本节课的教师行为占有率Rt、师生行为转换率Ch，基于本节课的Rt值、Ch值得出本节课的教学模式，教学模式包含：混合型、练习型、讲授型、对话型。</w:t>
            </w:r>
          </w:p>
          <w:p w14:paraId="16C330B5">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27.★系统支持将听评课记录关联，通过听课记录快速跳转课堂实录片段，并能抽象出评课摘要，呈现本节课人工评价各维度的评分</w:t>
            </w:r>
          </w:p>
          <w:p w14:paraId="64A3A40C">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28.★系统支持将两节课数据进行对比，实现同课异构分析，包含教学时间分配、问答模式、提问类型、学生应答、教师理答、弗兰德斯互动分析、S-T教学分析、Rt-Ch教学分析等多个模型，以可视化图像方式对比。</w:t>
            </w:r>
          </w:p>
          <w:p w14:paraId="2B2C22F6">
            <w:pPr>
              <w:jc w:val="left"/>
              <w:rPr>
                <w:rFonts w:hint="eastAsia" w:ascii="黑体" w:hAnsi="黑体" w:eastAsia="黑体" w:cs="黑体"/>
                <w:sz w:val="21"/>
                <w:szCs w:val="21"/>
                <w:vertAlign w:val="baseline"/>
                <w:lang w:eastAsia="zh-CN"/>
              </w:rPr>
            </w:pPr>
            <w:r>
              <w:rPr>
                <w:rFonts w:hint="eastAsia" w:ascii="黑体" w:hAnsi="黑体" w:eastAsia="黑体" w:cs="黑体"/>
                <w:sz w:val="21"/>
                <w:szCs w:val="21"/>
                <w:vertAlign w:val="baseline"/>
              </w:rPr>
              <w:t>29.★系统支持将老师多节课数据分析，形成老师的成长趋势，包含巡堂轨迹变动，教学时间分配变化，提问类型及数量变化，并以图表形式展现</w:t>
            </w:r>
          </w:p>
          <w:p w14:paraId="4C5D3B2B">
            <w:pPr>
              <w:jc w:val="left"/>
              <w:rPr>
                <w:rFonts w:hint="eastAsia" w:ascii="黑体" w:hAnsi="黑体" w:eastAsia="黑体" w:cs="黑体"/>
                <w:sz w:val="21"/>
                <w:szCs w:val="21"/>
                <w:vertAlign w:val="baseline"/>
              </w:rPr>
            </w:pPr>
            <w:r>
              <w:rPr>
                <w:rFonts w:hint="eastAsia" w:ascii="黑体" w:hAnsi="黑体" w:eastAsia="黑体" w:cs="黑体"/>
                <w:sz w:val="21"/>
                <w:szCs w:val="21"/>
                <w:vertAlign w:val="baseline"/>
              </w:rPr>
              <w:t>30.系统支持学校、老师下载报告所录制的视频，以mp4形式进行保存。"</w:t>
            </w:r>
          </w:p>
        </w:tc>
        <w:tc>
          <w:tcPr>
            <w:tcW w:w="462" w:type="dxa"/>
          </w:tcPr>
          <w:p w14:paraId="5F56BB78">
            <w:pPr>
              <w:jc w:val="left"/>
              <w:rPr>
                <w:rFonts w:hint="eastAsia" w:ascii="黑体" w:hAnsi="黑体" w:eastAsia="黑体" w:cs="黑体"/>
                <w:sz w:val="21"/>
                <w:szCs w:val="21"/>
                <w:vertAlign w:val="baseline"/>
              </w:rPr>
            </w:pPr>
          </w:p>
        </w:tc>
      </w:tr>
      <w:tr w14:paraId="1AD0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059" w:type="dxa"/>
            <w:gridSpan w:val="4"/>
            <w:shd w:val="clear" w:color="auto" w:fill="auto"/>
            <w:vAlign w:val="center"/>
          </w:tcPr>
          <w:p w14:paraId="3E17E244">
            <w:pPr>
              <w:keepNext w:val="0"/>
              <w:keepLines w:val="0"/>
              <w:widowControl/>
              <w:suppressLineNumbers w:val="0"/>
              <w:jc w:val="center"/>
              <w:textAlignment w:val="center"/>
              <w:rPr>
                <w:rFonts w:hint="eastAsia" w:ascii="黑体" w:hAnsi="黑体" w:eastAsia="黑体" w:cs="黑体"/>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8"/>
                <w:szCs w:val="28"/>
                <w:u w:val="none"/>
                <w:lang w:val="en-US" w:eastAsia="zh-CN" w:bidi="ar"/>
              </w:rPr>
              <w:t>AI教学数据平台/软件</w:t>
            </w:r>
          </w:p>
        </w:tc>
        <w:tc>
          <w:tcPr>
            <w:tcW w:w="462" w:type="dxa"/>
            <w:shd w:val="clear" w:color="auto" w:fill="auto"/>
            <w:vAlign w:val="center"/>
          </w:tcPr>
          <w:p w14:paraId="3615FE76">
            <w:pPr>
              <w:keepNext w:val="0"/>
              <w:keepLines w:val="0"/>
              <w:widowControl/>
              <w:suppressLineNumbers w:val="0"/>
              <w:jc w:val="left"/>
              <w:textAlignment w:val="center"/>
              <w:rPr>
                <w:rFonts w:hint="eastAsia" w:ascii="黑体" w:hAnsi="黑体" w:eastAsia="黑体" w:cs="黑体"/>
                <w:i w:val="0"/>
                <w:iCs w:val="0"/>
                <w:color w:val="000000"/>
                <w:kern w:val="0"/>
                <w:sz w:val="21"/>
                <w:szCs w:val="21"/>
                <w:u w:val="none"/>
                <w:lang w:val="en-US" w:eastAsia="zh-CN" w:bidi="ar"/>
              </w:rPr>
            </w:pPr>
          </w:p>
        </w:tc>
      </w:tr>
      <w:tr w14:paraId="7496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2" w:type="dxa"/>
            <w:shd w:val="clear" w:color="auto" w:fill="auto"/>
            <w:vAlign w:val="center"/>
          </w:tcPr>
          <w:p w14:paraId="42893B0B">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设备名称</w:t>
            </w:r>
          </w:p>
        </w:tc>
        <w:tc>
          <w:tcPr>
            <w:tcW w:w="560" w:type="dxa"/>
            <w:shd w:val="clear" w:color="auto" w:fill="auto"/>
            <w:vAlign w:val="center"/>
          </w:tcPr>
          <w:p w14:paraId="1E86C363">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单位</w:t>
            </w:r>
          </w:p>
        </w:tc>
        <w:tc>
          <w:tcPr>
            <w:tcW w:w="564" w:type="dxa"/>
            <w:shd w:val="clear" w:color="auto" w:fill="auto"/>
            <w:vAlign w:val="center"/>
          </w:tcPr>
          <w:p w14:paraId="2BB1F9D8">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数量</w:t>
            </w:r>
          </w:p>
        </w:tc>
        <w:tc>
          <w:tcPr>
            <w:tcW w:w="6093" w:type="dxa"/>
            <w:shd w:val="clear" w:color="auto" w:fill="auto"/>
            <w:vAlign w:val="center"/>
          </w:tcPr>
          <w:p w14:paraId="37E9E14C">
            <w:pPr>
              <w:keepNext w:val="0"/>
              <w:keepLines w:val="0"/>
              <w:widowControl/>
              <w:suppressLineNumbers w:val="0"/>
              <w:jc w:val="left"/>
              <w:textAlignment w:val="center"/>
              <w:rPr>
                <w:rFonts w:hint="eastAsia" w:ascii="黑体" w:hAnsi="黑体" w:eastAsia="黑体" w:cs="黑体"/>
                <w:b/>
                <w:bCs/>
                <w:i w:val="0"/>
                <w:iCs w:val="0"/>
                <w:color w:val="000000"/>
                <w:kern w:val="2"/>
                <w:sz w:val="21"/>
                <w:szCs w:val="21"/>
                <w:u w:val="none"/>
                <w:lang w:val="en-US" w:eastAsia="zh-CN" w:bidi="ar-SA"/>
              </w:rPr>
            </w:pPr>
            <w:r>
              <w:rPr>
                <w:rFonts w:hint="eastAsia" w:ascii="黑体" w:hAnsi="黑体" w:eastAsia="黑体" w:cs="黑体"/>
                <w:b/>
                <w:bCs/>
                <w:i w:val="0"/>
                <w:iCs w:val="0"/>
                <w:color w:val="000000"/>
                <w:kern w:val="0"/>
                <w:sz w:val="21"/>
                <w:szCs w:val="21"/>
                <w:u w:val="none"/>
                <w:lang w:val="en-US" w:eastAsia="zh-CN" w:bidi="ar"/>
              </w:rPr>
              <w:t>参数描述</w:t>
            </w:r>
          </w:p>
        </w:tc>
        <w:tc>
          <w:tcPr>
            <w:tcW w:w="462" w:type="dxa"/>
          </w:tcPr>
          <w:p w14:paraId="3A539EC6">
            <w:pPr>
              <w:jc w:val="left"/>
              <w:rPr>
                <w:rFonts w:hint="eastAsia" w:ascii="黑体" w:hAnsi="黑体" w:eastAsia="黑体" w:cs="黑体"/>
                <w:sz w:val="21"/>
                <w:szCs w:val="21"/>
                <w:vertAlign w:val="baseline"/>
              </w:rPr>
            </w:pPr>
          </w:p>
        </w:tc>
      </w:tr>
      <w:tr w14:paraId="2432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0" w:hRule="atLeast"/>
        </w:trPr>
        <w:tc>
          <w:tcPr>
            <w:tcW w:w="842" w:type="dxa"/>
            <w:shd w:val="clear" w:color="auto" w:fill="auto"/>
            <w:vAlign w:val="center"/>
          </w:tcPr>
          <w:p w14:paraId="38138ADD">
            <w:pPr>
              <w:keepNext w:val="0"/>
              <w:keepLines w:val="0"/>
              <w:widowControl/>
              <w:suppressLineNumbers w:val="0"/>
              <w:jc w:val="left"/>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AI教学空间（AI备课+AI授课）</w:t>
            </w:r>
          </w:p>
        </w:tc>
        <w:tc>
          <w:tcPr>
            <w:tcW w:w="560" w:type="dxa"/>
            <w:shd w:val="clear" w:color="auto" w:fill="auto"/>
            <w:vAlign w:val="center"/>
          </w:tcPr>
          <w:p w14:paraId="6C4AB2B5">
            <w:pPr>
              <w:keepNext w:val="0"/>
              <w:keepLines w:val="0"/>
              <w:widowControl/>
              <w:suppressLineNumbers w:val="0"/>
              <w:jc w:val="left"/>
              <w:textAlignment w:val="center"/>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sz w:val="21"/>
                <w:szCs w:val="21"/>
                <w:vertAlign w:val="baseline"/>
                <w:lang w:val="en-US" w:eastAsia="zh-CN"/>
              </w:rPr>
              <w:t>套</w:t>
            </w:r>
          </w:p>
        </w:tc>
        <w:tc>
          <w:tcPr>
            <w:tcW w:w="564" w:type="dxa"/>
            <w:shd w:val="clear" w:color="auto" w:fill="auto"/>
            <w:vAlign w:val="center"/>
          </w:tcPr>
          <w:p w14:paraId="0F364299">
            <w:pPr>
              <w:keepNext w:val="0"/>
              <w:keepLines w:val="0"/>
              <w:widowControl/>
              <w:suppressLineNumbers w:val="0"/>
              <w:jc w:val="left"/>
              <w:textAlignment w:val="center"/>
              <w:rPr>
                <w:rFonts w:hint="default" w:ascii="黑体" w:hAnsi="黑体" w:eastAsia="黑体" w:cs="黑体"/>
                <w:b/>
                <w:bCs/>
                <w:i w:val="0"/>
                <w:iCs w:val="0"/>
                <w:color w:val="000000"/>
                <w:kern w:val="0"/>
                <w:sz w:val="21"/>
                <w:szCs w:val="21"/>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1</w:t>
            </w:r>
          </w:p>
        </w:tc>
        <w:tc>
          <w:tcPr>
            <w:tcW w:w="6093" w:type="dxa"/>
            <w:shd w:val="clear" w:color="auto" w:fill="auto"/>
            <w:vAlign w:val="center"/>
          </w:tcPr>
          <w:p w14:paraId="2EE535BE">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一、教师备课</w:t>
            </w:r>
          </w:p>
          <w:p w14:paraId="16BBB014">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1.课件目标生成：支持输入课件主题，运用教学大模型自建的教学知识库，能够检索与创作主题相关的专业知识，并生成对应的课件目标。生成过程支持深度思考模式。</w:t>
            </w:r>
          </w:p>
          <w:p w14:paraId="614E3DF3">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2.课件目标编辑：支持添加、删除、修改教学目标，支持手动编辑输入或人工智能生成对应的教学目标；支持通过人工智能把教学目标生成对应的教学大纲。</w:t>
            </w:r>
          </w:p>
          <w:p w14:paraId="56E03A9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3.★教学大纲生成：支持根据已明确的课件目标，以思维导图形式生成至少三个层级主题的教学大纲，教学大纲内容可根据教学设计自动匹配课堂活动、思维导图和学科工具等互动工具。</w:t>
            </w:r>
          </w:p>
          <w:p w14:paraId="1CD31C86">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4.★智能生成课件：基于生成的教学大纲，生成完整的教学课件；支持智能扩展单页课件，允许手动输入描述和根据上下文智能推荐内容；支持对大纲节点进行编辑并同步生成更新课件；支持对生成的文字进行润色、扩写、精简三种操作模式；支持修改、删除课件文字;支持替换课件生成的图片；支持通过拖动方式调整文字的布局；支持一键更换课件主题风格，演示预览课件，分享课件，一键复制教学设计；</w:t>
            </w:r>
          </w:p>
          <w:p w14:paraId="2C3E585D">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5.★教学大纲编辑：可个性化对教学大纲进行编辑，包括添加二级、三级主题以及对课件内容进行编辑；支持AI拓展和优化，提供智能拓展、跨学科、新课标等三种拓展方式，以及互动、吸引等优化方式。当新增二级主题后，可输入内容，输入后点击智能拓展、跨学科、新课标等选项，会根据输入的内容主题进一步生成大纲。修改后，支持撤回修改的功能；</w:t>
            </w:r>
          </w:p>
          <w:p w14:paraId="0AEE4D7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6.★生成教学设计：生成的教学设计，涵盖教学目标、教学重难点、教学过程，在教学过程中，会提供教学设计示意图。教学设计会与课件授课内容对应。</w:t>
            </w:r>
          </w:p>
          <w:p w14:paraId="7CEBFA5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7.★课件智能编辑：支持课件页自动排版，可一键更换布局或挑选更多的智能布局模板。</w:t>
            </w:r>
          </w:p>
          <w:p w14:paraId="12769A6C">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8.★智能生成图片：支持一键配图，可输入图片提示词生成对应图片。</w:t>
            </w:r>
          </w:p>
          <w:p w14:paraId="5FF36A4A">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9.精品图库搜索：支持图库搜索，搜索列表会自动识别图片标签推荐内容。</w:t>
            </w:r>
          </w:p>
          <w:p w14:paraId="6858167C">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10.视频在线播放：粘贴视频网页链接可一键解析视频，插入课件页后支持在线播放；支持本地上传视频插入课件页播放。</w:t>
            </w:r>
          </w:p>
          <w:p w14:paraId="6CC87374">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11.生成对话智能体：支持基于课件上下文实时生成对话智能体，包含智能体形象生成和选择，智能体对话话题生成。智能体支持在一体机、PC上输入、输出语音进行问答，语音将自动转为文本显示。</w:t>
            </w:r>
          </w:p>
          <w:p w14:paraId="06AA24DE">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12.生成课堂活动：支持基于课件上下文实时生成课堂活动，包括趣味分类、超级分类、选词填空、知识配对、分组竞争、判断对错、趣味选择等形式。</w:t>
            </w:r>
          </w:p>
          <w:p w14:paraId="0D0EDB65">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二、集体备课</w:t>
            </w:r>
          </w:p>
          <w:p w14:paraId="489D25F1">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1.发起集备：支持在手机/PC端选择教案、课件、胶囊资源上传发起集备研讨，支持设置多重访问权限，通过手机号搜索即可邀请外校老师，可用于跨校教研场景。</w:t>
            </w:r>
          </w:p>
          <w:p w14:paraId="20B7B34C">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2.进入集备：支持搜索集备名称/老师昵称，或按照学科/学段/年级/教材章节，我参与的/我发起的几个维度进行筛选查看，支持手机端/PC端进入集备页面。</w:t>
            </w:r>
          </w:p>
          <w:p w14:paraId="3F4AD723">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3.集备研讨：参备成员可通过评论区发表观点，通过评论回复，点赞等功能营造浓厚的研讨氛围，评论消息支持实时提醒，支持图片的上传。</w:t>
            </w:r>
          </w:p>
          <w:p w14:paraId="5C7ABDFF">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4.★在线批注：参备人在电脑端及手机端都可在线对教案进行随文式批注，追加批注，回复以及查看实时批注消息。支持对课件进行打点式的批注，通过批注快速定位研讨内容，高效完成协同备课。</w:t>
            </w:r>
          </w:p>
          <w:p w14:paraId="34662EF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5.稿件编辑：完成本次研讨后，主备人可直接进入编辑页面编辑课件/教案，发布新稿件后，备课组进入下一轮打磨更新稿件后会给参备老师实时同步教研动态。</w:t>
            </w:r>
          </w:p>
          <w:p w14:paraId="65BD1AD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6.★稿件对比：可对集备中多稿的课件/教案/胶囊进行内容的横向对比，支持批注研讨过程数据对比回溯。</w:t>
            </w:r>
          </w:p>
          <w:p w14:paraId="1F71B4BF">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7.获取稿件：参备成员可以随时获取和下载每一稿中的集备稿件到云课件，进行编辑或引用。</w:t>
            </w:r>
          </w:p>
          <w:p w14:paraId="0A4DC023">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8.完成集备：完成研讨后，可以生成集体备课报告。集备终稿会自动上传到校本资源库，主备人可自定义上传目录，参备人即可前往校本资源库获取集备终稿。</w:t>
            </w:r>
          </w:p>
          <w:p w14:paraId="5A25027D">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9.生成集备报告：支持在PC端或手机端生成集备报告，报告生成后，参备人员可以在电脑或是手机端查看具体报告内容和在交互式备授课软件下载集备报告。报告内包含“集备信息”、“数据统计”、“研讨记录”等的具体内容。</w:t>
            </w:r>
          </w:p>
          <w:p w14:paraId="704DFB0A">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10.集体备课记录：支持查看集备名称，主备人、所属学科、年级、参备老师数、稿数、浏览数、评论数、批注数、评论点赞数、集备状态和创建时间等数据。管理员可随时查看学校集备详情，查看集备的详细内容并给予指导评论，同时支持管理员删除集备活动和导出集体备课记录数据表格。</w:t>
            </w:r>
          </w:p>
          <w:p w14:paraId="0B15E085">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11.教师集备记录：支持查看以老师维度统计的集备记录，查看老师所属学段学科、发起次数、参备次数、评论数、批注数、最近集备时间等数据。支持管理员导出教师集备记录数据表格。</w:t>
            </w:r>
          </w:p>
          <w:p w14:paraId="296961E8">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三、听评课</w:t>
            </w:r>
          </w:p>
          <w:p w14:paraId="7D4FFA13">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课程评价记录：支持查看以课程维度的评价记录，包括课件名称、授课老师、所属学科、本节课的评课人数、总评价平均分及授课时间，通过点击操作“详情”可查看和导出具体评价报告，支持管理员删除评价记录和导出课程评价记录数据表格。</w:t>
            </w:r>
          </w:p>
          <w:p w14:paraId="4B6671C5">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2.评课报告：点击课程详情可以查看评课报告，查看该课程的总分和各板块得分，支持导出为PDF文件。</w:t>
            </w:r>
          </w:p>
          <w:p w14:paraId="12398F38">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3.老师评课明细：支持查看课程下所有老师的评课表，可以批量导出为WORD文件。</w:t>
            </w:r>
          </w:p>
          <w:p w14:paraId="45C428D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4.教师评课记录：支持查看以教师维度统计的评课记录，查看教师的所属学科，评课节数，点击操作“详情”，可查看该教师详细的评课记录，包括课程名称，授课老师和评课时间，进入详情可查看该教师对该课程的评价记录。支持导出教师评课记录数据和批量导出所有老师的评课表。</w:t>
            </w:r>
          </w:p>
          <w:p w14:paraId="2168EE8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5.★评课表管理：支持自定义设置学校专属评课表，系统预置中央电教馆“一师一优课，一课一名师”、“教师通用评课表-评分制”模板供使用。点评支持评分题、主观题等评价及拍照上传图片等功能。支持发布多张评课表。评课表支持在线预览和设置权限，权限可以选择公开，无需登录/需要登录用户账号/绑定本校且需登录用户账号的选项。</w:t>
            </w:r>
          </w:p>
          <w:p w14:paraId="505F12DD">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6.听课记录：支持老师在评课过程中做文字记录，按时间节点加评价维度对执教者课堂教学情况初步分析和评价。听课记录支持一键同步至听课交流区，加强教师间的交流与协作。支持听课记录导出为word文档。</w:t>
            </w:r>
          </w:p>
          <w:p w14:paraId="525BE399">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7.听课交流：支持发表文字、快捷表情、上传图片以及截屏，记录与分享听课想法。点击交流区发表的评论可对该评论进行点赞送花，复制评论或定位到视频的时间点。</w:t>
            </w:r>
          </w:p>
          <w:p w14:paraId="554AA6C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8.课程评价记录：支持查看以课程维度的评价记录，包括课件名称、授课老师、所属学科、本节课的评课人数、总评价平均分及授课时间，通过点击操作“详情”可查看和导出具体评价报告，支持管理员删除评价记录和导出课程评价记录数据表格。</w:t>
            </w:r>
          </w:p>
          <w:p w14:paraId="45E401E0">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4.评课报告：点击课程详情可以查看评课报告，查看该课程的总分和各板块得分，支持导出为PDF文件。</w:t>
            </w:r>
          </w:p>
          <w:p w14:paraId="062D58CC">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9.老师评课明细：支持查看课程下所有老师的评课表，可以批量导出为WORD文件。</w:t>
            </w:r>
          </w:p>
          <w:p w14:paraId="5B84829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10.管理员发起评课：支持管理员在管理后台创建评课并指定授课老师，统筹学校内的评课活动。创建评课支持选择评课表，邀请听课老师，并上传课程所需资料。</w:t>
            </w:r>
          </w:p>
          <w:p w14:paraId="11A7CC52">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四、AI授课</w:t>
            </w:r>
          </w:p>
          <w:p w14:paraId="57CB3ADC">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一、整体设计：</w:t>
            </w:r>
          </w:p>
          <w:p w14:paraId="237F9359">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1.★支持对白板界面进行识别，识别到英语对话内容后，支持提取对话中的文本生成朗读音频，并支持识别说话人的性别，使用对应性别的音色进行朗读。</w:t>
            </w:r>
          </w:p>
          <w:p w14:paraId="39EB54B6">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2.★支持智能单词学习，识别到画面存在英语单词内容后，提取出区域中所有的单词，并映射到对应的单词卡片。</w:t>
            </w:r>
          </w:p>
          <w:p w14:paraId="1131C120">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3.支持查看单词的释意、固定搭配、音标、例句、近义词等资源；支持播放单词音频示范读音；并支持切换到上一个或下一个单词进行讲解。</w:t>
            </w:r>
          </w:p>
          <w:p w14:paraId="1532832A">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4.支持设置听写播放方式、单词释义是否显示模式、书写时长、朗读次数和朗读音量；开始听写后将逐个听写识别出来的单词。</w:t>
            </w:r>
          </w:p>
          <w:p w14:paraId="3FABCFC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5.持将单词和释意转化成智能配对的课堂活动，算法基于识别出来的单词可自动生成正确项／干扰项，拖动知识点进行配对，答题完毕后检查答案，系统将自动判断是否正确。</w:t>
            </w:r>
          </w:p>
          <w:p w14:paraId="1442520B">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6.★支持对白板界面进行识别，识别到画面存在语文汉字内容后，提取出识别区域中所有的字词，并映射对应的汉字字词卡片。</w:t>
            </w:r>
          </w:p>
          <w:p w14:paraId="125D0540">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7.★支持对白板界面进行识别，识别到画面存在古诗词内容后，可提取出具体的诗词名称，并映射对应的诗词卡片。</w:t>
            </w:r>
          </w:p>
          <w:p w14:paraId="03A0F2E7">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8.支持出现诗人数字人朗读诗词，诗词实时根据朗读的进度高亮。</w:t>
            </w:r>
          </w:p>
          <w:p w14:paraId="64B09513">
            <w:pPr>
              <w:jc w:val="left"/>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9.支持展示逐句查看诗词的释意。</w:t>
            </w:r>
          </w:p>
          <w:p w14:paraId="3D436078">
            <w:pPr>
              <w:jc w:val="left"/>
              <w:rPr>
                <w:rFonts w:hint="eastAsia" w:ascii="黑体" w:hAnsi="黑体" w:eastAsia="黑体" w:cs="黑体"/>
                <w:b/>
                <w:bCs/>
                <w:i w:val="0"/>
                <w:iCs w:val="0"/>
                <w:color w:val="000000"/>
                <w:kern w:val="0"/>
                <w:sz w:val="21"/>
                <w:szCs w:val="21"/>
                <w:u w:val="none"/>
                <w:lang w:val="en-US" w:eastAsia="zh-CN" w:bidi="ar"/>
              </w:rPr>
            </w:pPr>
            <w:r>
              <w:rPr>
                <w:rFonts w:hint="eastAsia" w:ascii="黑体" w:hAnsi="黑体" w:eastAsia="黑体" w:cs="黑体"/>
                <w:sz w:val="21"/>
                <w:szCs w:val="21"/>
                <w:vertAlign w:val="baseline"/>
                <w:lang w:val="en-US" w:eastAsia="zh-CN"/>
              </w:rPr>
              <w:t>10.支持对白板界面进行识别并理解后，可针对图片主旨内容匹配对应的智能体，每次最多可推荐3个智能体。"</w:t>
            </w:r>
          </w:p>
        </w:tc>
        <w:tc>
          <w:tcPr>
            <w:tcW w:w="462" w:type="dxa"/>
          </w:tcPr>
          <w:p w14:paraId="608FE12B">
            <w:pPr>
              <w:jc w:val="left"/>
              <w:rPr>
                <w:rFonts w:hint="eastAsia" w:ascii="黑体" w:hAnsi="黑体" w:eastAsia="黑体" w:cs="黑体"/>
                <w:sz w:val="21"/>
                <w:szCs w:val="21"/>
                <w:vertAlign w:val="baseline"/>
              </w:rPr>
            </w:pPr>
          </w:p>
        </w:tc>
      </w:tr>
    </w:tbl>
    <w:p w14:paraId="60767BE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b/>
          <w:sz w:val="32"/>
        </w:rPr>
      </w:pPr>
      <w:bookmarkStart w:id="19" w:name="heading_20"/>
    </w:p>
    <w:p w14:paraId="6B0B0E11">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hint="eastAsia" w:ascii="宋体" w:hAnsi="宋体" w:eastAsia="宋体" w:cs="宋体"/>
        </w:rPr>
      </w:pPr>
      <w:r>
        <w:rPr>
          <w:rFonts w:hint="eastAsia" w:ascii="宋体" w:hAnsi="宋体" w:eastAsia="宋体" w:cs="宋体"/>
          <w:b/>
          <w:sz w:val="32"/>
        </w:rPr>
        <w:t>二、通用要求</w:t>
      </w:r>
      <w:bookmarkEnd w:id="19"/>
    </w:p>
    <w:p w14:paraId="6982192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1.文中★为强制核心参数，投标人必须完全响应满足，参数不达标直接废标；</w:t>
      </w:r>
    </w:p>
    <w:p w14:paraId="6DAE89F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2.所有硬件全新原厂正品，不接受翻新、贴牌设备，提供原厂</w:t>
      </w:r>
      <w:r>
        <w:rPr>
          <w:rFonts w:hint="eastAsia" w:ascii="宋体" w:hAnsi="宋体" w:eastAsia="宋体" w:cs="宋体"/>
          <w:sz w:val="22"/>
          <w:lang w:val="en-US" w:eastAsia="zh-CN"/>
        </w:rPr>
        <w:t>2</w:t>
      </w:r>
      <w:r>
        <w:rPr>
          <w:rFonts w:hint="eastAsia" w:ascii="宋体" w:hAnsi="宋体" w:eastAsia="宋体" w:cs="宋体"/>
          <w:sz w:val="22"/>
        </w:rPr>
        <w:t>年质保函；</w:t>
      </w:r>
    </w:p>
    <w:p w14:paraId="430F6B1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3.软件原厂永久正版授权，</w:t>
      </w:r>
      <w:r>
        <w:rPr>
          <w:rFonts w:hint="eastAsia" w:ascii="宋体" w:hAnsi="宋体" w:eastAsia="宋体" w:cs="宋体"/>
          <w:sz w:val="22"/>
          <w:lang w:val="en-US" w:eastAsia="zh-CN"/>
        </w:rPr>
        <w:t>2</w:t>
      </w:r>
      <w:r>
        <w:rPr>
          <w:rFonts w:hint="eastAsia" w:ascii="宋体" w:hAnsi="宋体" w:eastAsia="宋体" w:cs="宋体"/>
          <w:sz w:val="22"/>
        </w:rPr>
        <w:t>年免费升级；</w:t>
      </w:r>
    </w:p>
    <w:p w14:paraId="5DB365B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4.整套设备互联互通，算力服务器统一处理音视频，两套软件无缝对接；</w:t>
      </w:r>
    </w:p>
    <w:p w14:paraId="4209A62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5.中标方负责布线、安装、系统联调、教师实操培训，交付全套操作、运维文档；</w:t>
      </w:r>
    </w:p>
    <w:p w14:paraId="703536C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6.质保期7×24小时远程技术支持，本地4小时上门维修。</w:t>
      </w:r>
    </w:p>
    <w:p w14:paraId="6BCB527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0"/>
        <w:rPr>
          <w:rFonts w:hint="eastAsia" w:ascii="宋体" w:hAnsi="宋体" w:eastAsia="宋体" w:cs="宋体"/>
        </w:rPr>
      </w:pPr>
      <w:bookmarkStart w:id="20" w:name="heading_21"/>
      <w:r>
        <w:rPr>
          <w:rFonts w:hint="eastAsia" w:ascii="宋体" w:hAnsi="宋体" w:eastAsia="宋体" w:cs="宋体"/>
          <w:b/>
          <w:sz w:val="36"/>
        </w:rPr>
        <w:t>第四章合同主要条款</w:t>
      </w:r>
      <w:bookmarkEnd w:id="20"/>
    </w:p>
    <w:p w14:paraId="3D9700C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1.供货交付：中标单位按投标承诺设备规格供货，合同约定期限完成安装调试，全部参数达标方可验收。</w:t>
      </w:r>
    </w:p>
    <w:p w14:paraId="0F64D046">
      <w:pPr>
        <w:keepNext w:val="0"/>
        <w:keepLines w:val="0"/>
        <w:pageBreakBefore w:val="0"/>
        <w:widowControl w:val="0"/>
        <w:kinsoku/>
        <w:wordWrap/>
        <w:overflowPunct/>
        <w:topLinePunct w:val="0"/>
        <w:autoSpaceDE/>
        <w:autoSpaceDN/>
        <w:bidi w:val="0"/>
        <w:adjustRightInd/>
        <w:snapToGrid/>
        <w:spacing w:line="360" w:lineRule="auto"/>
        <w:ind w:left="0"/>
        <w:jc w:val="both"/>
        <w:textAlignment w:val="auto"/>
        <w:rPr>
          <w:rFonts w:hint="default" w:ascii="宋体" w:hAnsi="宋体" w:eastAsia="宋体" w:cs="宋体"/>
          <w:lang w:val="en-US" w:eastAsia="zh-CN"/>
        </w:rPr>
      </w:pPr>
      <w:r>
        <w:rPr>
          <w:rFonts w:hint="eastAsia" w:ascii="宋体" w:hAnsi="宋体" w:eastAsia="宋体" w:cs="宋体"/>
          <w:sz w:val="22"/>
        </w:rPr>
        <w:t>2.付款方式：项目验收合格后</w:t>
      </w:r>
      <w:r>
        <w:rPr>
          <w:rFonts w:hint="eastAsia" w:ascii="宋体" w:hAnsi="宋体" w:eastAsia="宋体" w:cs="宋体"/>
          <w:sz w:val="22"/>
          <w:lang w:val="en-US" w:eastAsia="zh-CN"/>
        </w:rPr>
        <w:t>60</w:t>
      </w:r>
      <w:r>
        <w:rPr>
          <w:rFonts w:hint="eastAsia" w:ascii="宋体" w:hAnsi="宋体" w:eastAsia="宋体" w:cs="宋体"/>
          <w:sz w:val="22"/>
        </w:rPr>
        <w:t>个工作日支付合同总价</w:t>
      </w:r>
      <w:r>
        <w:rPr>
          <w:rFonts w:hint="eastAsia" w:ascii="宋体" w:hAnsi="宋体" w:eastAsia="宋体" w:cs="宋体"/>
          <w:sz w:val="22"/>
          <w:lang w:val="en-US" w:eastAsia="zh-CN"/>
        </w:rPr>
        <w:t>90</w:t>
      </w:r>
      <w:r>
        <w:rPr>
          <w:rFonts w:hint="eastAsia" w:ascii="宋体" w:hAnsi="宋体" w:eastAsia="宋体" w:cs="宋体"/>
          <w:sz w:val="22"/>
        </w:rPr>
        <w:t>%；剩余</w:t>
      </w:r>
      <w:r>
        <w:rPr>
          <w:rFonts w:hint="eastAsia" w:ascii="宋体" w:hAnsi="宋体" w:eastAsia="宋体" w:cs="宋体"/>
          <w:sz w:val="22"/>
          <w:lang w:val="en-US" w:eastAsia="zh-CN"/>
        </w:rPr>
        <w:t>10</w:t>
      </w:r>
      <w:r>
        <w:rPr>
          <w:rFonts w:hint="eastAsia" w:ascii="宋体" w:hAnsi="宋体" w:eastAsia="宋体" w:cs="宋体"/>
          <w:sz w:val="22"/>
        </w:rPr>
        <w:t>%</w:t>
      </w:r>
      <w:r>
        <w:rPr>
          <w:rFonts w:hint="eastAsia" w:ascii="宋体" w:hAnsi="宋体" w:eastAsia="宋体" w:cs="宋体"/>
          <w:sz w:val="22"/>
          <w:lang w:val="en-US" w:eastAsia="zh-CN"/>
        </w:rPr>
        <w:t>在第二年付清。</w:t>
      </w:r>
    </w:p>
    <w:p w14:paraId="6154826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3.质保约定：硬件原厂</w:t>
      </w:r>
      <w:r>
        <w:rPr>
          <w:rFonts w:hint="eastAsia" w:ascii="宋体" w:hAnsi="宋体" w:eastAsia="宋体" w:cs="宋体"/>
          <w:sz w:val="22"/>
          <w:lang w:val="en-US" w:eastAsia="zh-CN"/>
        </w:rPr>
        <w:t>2</w:t>
      </w:r>
      <w:r>
        <w:rPr>
          <w:rFonts w:hint="eastAsia" w:ascii="宋体" w:hAnsi="宋体" w:eastAsia="宋体" w:cs="宋体"/>
          <w:sz w:val="22"/>
        </w:rPr>
        <w:t>年免费质保，软件</w:t>
      </w:r>
      <w:r>
        <w:rPr>
          <w:rFonts w:hint="eastAsia" w:ascii="宋体" w:hAnsi="宋体" w:eastAsia="宋体" w:cs="宋体"/>
          <w:sz w:val="22"/>
          <w:lang w:val="en-US" w:eastAsia="zh-CN"/>
        </w:rPr>
        <w:t>2</w:t>
      </w:r>
      <w:r>
        <w:rPr>
          <w:rFonts w:hint="eastAsia" w:ascii="宋体" w:hAnsi="宋体" w:eastAsia="宋体" w:cs="宋体"/>
          <w:sz w:val="22"/>
        </w:rPr>
        <w:t>年免费升级；故障4小时上门，无法现场修复72小时提供备用设备。</w:t>
      </w:r>
    </w:p>
    <w:p w14:paraId="1B67BDCF">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4.违约责任：逾期交付每日按合同总价0.5%支付违约金；设备以次充好、参数不达标，学校有权解除合同，中标方退还全部货款并支付合同总价20%违约金。</w:t>
      </w:r>
    </w:p>
    <w:p w14:paraId="263C252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r>
        <w:rPr>
          <w:rFonts w:hint="eastAsia" w:ascii="宋体" w:hAnsi="宋体" w:eastAsia="宋体" w:cs="宋体"/>
          <w:sz w:val="22"/>
        </w:rPr>
        <w:t>5.验收标准：以本招标文件、投标响应文件为验收依据逐项核验。</w:t>
      </w:r>
    </w:p>
    <w:p w14:paraId="421CEEC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sz w:val="22"/>
        </w:rPr>
      </w:pPr>
      <w:r>
        <w:rPr>
          <w:rFonts w:hint="eastAsia" w:ascii="宋体" w:hAnsi="宋体" w:eastAsia="宋体" w:cs="宋体"/>
          <w:sz w:val="22"/>
        </w:rPr>
        <w:t>6.争议解决：双方协商不成，向采购人所在地人民法院提起诉讼。</w:t>
      </w:r>
    </w:p>
    <w:p w14:paraId="3D06F0D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sz w:val="22"/>
        </w:rPr>
      </w:pPr>
    </w:p>
    <w:p w14:paraId="4E8C6C5D">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sz w:val="22"/>
        </w:rPr>
      </w:pPr>
    </w:p>
    <w:p w14:paraId="1952C1CD">
      <w:pPr>
        <w:keepNext w:val="0"/>
        <w:keepLines w:val="0"/>
        <w:pageBreakBefore w:val="0"/>
        <w:widowControl w:val="0"/>
        <w:kinsoku/>
        <w:wordWrap/>
        <w:overflowPunct/>
        <w:topLinePunct w:val="0"/>
        <w:autoSpaceDE/>
        <w:autoSpaceDN/>
        <w:bidi w:val="0"/>
        <w:adjustRightInd/>
        <w:snapToGrid/>
        <w:spacing w:line="360" w:lineRule="auto"/>
        <w:ind w:left="0"/>
        <w:jc w:val="right"/>
        <w:textAlignment w:val="auto"/>
        <w:rPr>
          <w:rFonts w:hint="eastAsia" w:ascii="宋体" w:hAnsi="宋体" w:eastAsia="宋体" w:cs="宋体"/>
          <w:sz w:val="22"/>
          <w:lang w:val="en-US" w:eastAsia="zh-CN"/>
        </w:rPr>
      </w:pPr>
      <w:r>
        <w:rPr>
          <w:rFonts w:hint="eastAsia" w:ascii="宋体" w:hAnsi="宋体" w:eastAsia="宋体" w:cs="宋体"/>
          <w:sz w:val="22"/>
          <w:lang w:val="en-US" w:eastAsia="zh-CN"/>
        </w:rPr>
        <w:t>常熟市滨江实验小学</w:t>
      </w:r>
    </w:p>
    <w:p w14:paraId="10BF1E06">
      <w:pPr>
        <w:keepNext w:val="0"/>
        <w:keepLines w:val="0"/>
        <w:pageBreakBefore w:val="0"/>
        <w:widowControl w:val="0"/>
        <w:kinsoku/>
        <w:wordWrap/>
        <w:overflowPunct/>
        <w:topLinePunct w:val="0"/>
        <w:autoSpaceDE/>
        <w:autoSpaceDN/>
        <w:bidi w:val="0"/>
        <w:adjustRightInd/>
        <w:snapToGrid/>
        <w:spacing w:line="360" w:lineRule="auto"/>
        <w:ind w:left="0"/>
        <w:jc w:val="right"/>
        <w:textAlignment w:val="auto"/>
        <w:rPr>
          <w:rFonts w:hint="default" w:ascii="宋体" w:hAnsi="宋体" w:eastAsia="宋体" w:cs="宋体"/>
          <w:sz w:val="22"/>
          <w:lang w:val="en-US" w:eastAsia="zh-CN"/>
        </w:rPr>
      </w:pPr>
      <w:r>
        <w:rPr>
          <w:rFonts w:hint="eastAsia" w:ascii="宋体" w:hAnsi="宋体" w:eastAsia="宋体" w:cs="宋体"/>
          <w:sz w:val="22"/>
          <w:lang w:val="en-US" w:eastAsia="zh-CN"/>
        </w:rPr>
        <w:t>2026年7月23日</w:t>
      </w:r>
    </w:p>
    <w:p w14:paraId="3EE1366C">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B95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C17D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compat>
    <w:useFELayout/>
    <w:splitPgBreakAndParaMark/>
    <w:compatSetting w:name="compatibilityMode" w:uri="http://schemas.microsoft.com/office/word" w:val="12"/>
  </w:compat>
  <w:rsids>
    <w:rsidRoot w:val="00000000"/>
    <w:rsid w:val="2F6611FD"/>
    <w:rsid w:val="372D1C5A"/>
    <w:rsid w:val="38F903B3"/>
    <w:rsid w:val="3A3D7D18"/>
    <w:rsid w:val="408670CC"/>
    <w:rsid w:val="5A4F27AC"/>
    <w:rsid w:val="6AAB53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3082</Words>
  <Characters>3500</Characters>
  <TotalTime>1</TotalTime>
  <ScaleCrop>false</ScaleCrop>
  <LinksUpToDate>false</LinksUpToDate>
  <CharactersWithSpaces>3500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2026-07-23T08:43:00Z</dcterms:created>
  <dc:creator>Apache POI</dc:creator>
  <cp:lastModifiedBy>Let it be...</cp:lastModifiedBy>
  <dcterms:modified xsi:type="dcterms:W3CDTF">2026-07-23T09:12:19Z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{"Label":"1","ContentProducer":"001191110102MACQD9K64010000","ProduceID":"7665641447459540173","ReservedCode1":"","ContentPropagator":"","PropagateID":"","ReservedCode2":""}</vt:lpwstr>
  </property>
  <property fmtid="{D5CDD505-2E9C-101B-9397-08002B2CF9AE}" pid="3" name="KSOTemplateDocerSaveRecord">
    <vt:lpwstr>eyJoZGlkIjoiYWFlZWMxODliZTM0NTU1OGY5NWZmNThhZWM1ZjFjZTIiLCJ1c2VySWQiOiI0MjMyNDUzNzQifQ==</vt:lpwstr>
  </property>
  <property fmtid="{D5CDD505-2E9C-101B-9397-08002B2CF9AE}" pid="4" name="KSOProductBuildVer">
    <vt:lpwstr>2052-12.1.0.26895</vt:lpwstr>
  </property>
  <property fmtid="{D5CDD505-2E9C-101B-9397-08002B2CF9AE}" pid="5" name="ICV">
    <vt:lpwstr>5D57A0FFCFD944E5BA2E64D2C7A5045B_12</vt:lpwstr>
  </property>
</Properties>
</file>